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5645" w:rsidRDefault="00406198" w:rsidP="00406198">
      <w:pPr>
        <w:spacing w:after="0" w:line="240" w:lineRule="auto"/>
        <w:rPr>
          <w:b/>
          <w:sz w:val="24"/>
          <w:szCs w:val="24"/>
        </w:rPr>
      </w:pPr>
      <w:r>
        <w:rPr>
          <w:b/>
          <w:sz w:val="24"/>
          <w:szCs w:val="24"/>
        </w:rPr>
        <w:t>Wheat Durable Disease Resistance Gene Complex</w:t>
      </w:r>
    </w:p>
    <w:p w:rsidR="00406198" w:rsidRPr="00406198" w:rsidRDefault="00406198" w:rsidP="00406198">
      <w:pPr>
        <w:spacing w:after="0" w:line="240" w:lineRule="auto"/>
        <w:rPr>
          <w:sz w:val="24"/>
          <w:szCs w:val="24"/>
        </w:rPr>
      </w:pPr>
      <w:r>
        <w:rPr>
          <w:b/>
          <w:sz w:val="24"/>
          <w:szCs w:val="24"/>
        </w:rPr>
        <w:t xml:space="preserve">Gene Name: </w:t>
      </w:r>
      <w:r w:rsidRPr="00406198">
        <w:rPr>
          <w:i/>
          <w:sz w:val="24"/>
          <w:szCs w:val="24"/>
        </w:rPr>
        <w:t>Lr34/Yr18/Pm38</w:t>
      </w:r>
    </w:p>
    <w:p w:rsidR="00406198" w:rsidRPr="00EF3590" w:rsidRDefault="00406198" w:rsidP="00406198">
      <w:pPr>
        <w:spacing w:after="0" w:line="240" w:lineRule="auto"/>
        <w:rPr>
          <w:sz w:val="24"/>
          <w:szCs w:val="24"/>
        </w:rPr>
      </w:pPr>
      <w:r w:rsidRPr="00EF3590">
        <w:rPr>
          <w:b/>
          <w:sz w:val="24"/>
          <w:szCs w:val="24"/>
        </w:rPr>
        <w:t>Chromosome</w:t>
      </w:r>
      <w:r w:rsidRPr="00EF3590">
        <w:rPr>
          <w:sz w:val="24"/>
          <w:szCs w:val="24"/>
        </w:rPr>
        <w:t>: 7DS</w:t>
      </w:r>
    </w:p>
    <w:p w:rsidR="00EF3590" w:rsidRPr="00EF3590" w:rsidRDefault="00EF3590" w:rsidP="00EF3590">
      <w:pPr>
        <w:spacing w:after="0"/>
        <w:rPr>
          <w:sz w:val="24"/>
          <w:szCs w:val="24"/>
        </w:rPr>
      </w:pPr>
      <w:r w:rsidRPr="00EF3590">
        <w:rPr>
          <w:b/>
          <w:sz w:val="24"/>
          <w:szCs w:val="24"/>
        </w:rPr>
        <w:t>Linkage</w:t>
      </w:r>
      <w:r w:rsidRPr="00EF3590">
        <w:rPr>
          <w:sz w:val="24"/>
          <w:szCs w:val="24"/>
        </w:rPr>
        <w:t xml:space="preserve">: Co-segregating with </w:t>
      </w:r>
      <w:r w:rsidRPr="00EF3590">
        <w:rPr>
          <w:i/>
          <w:sz w:val="24"/>
          <w:szCs w:val="24"/>
        </w:rPr>
        <w:t>Lr34/Yr18/Pm38</w:t>
      </w:r>
    </w:p>
    <w:p w:rsidR="00EF3590" w:rsidRDefault="00EF3590" w:rsidP="00EF3590">
      <w:pPr>
        <w:spacing w:after="0"/>
      </w:pPr>
      <w:r w:rsidRPr="00EF3590">
        <w:rPr>
          <w:b/>
          <w:sz w:val="24"/>
          <w:szCs w:val="24"/>
        </w:rPr>
        <w:t>Marker Haplotype Rating</w:t>
      </w:r>
      <w:r w:rsidR="008B625B">
        <w:rPr>
          <w:sz w:val="24"/>
          <w:szCs w:val="24"/>
        </w:rPr>
        <w:t xml:space="preserve">: </w:t>
      </w:r>
      <w:r w:rsidRPr="00EF3590">
        <w:rPr>
          <w:sz w:val="24"/>
          <w:szCs w:val="24"/>
        </w:rPr>
        <w:t xml:space="preserve"> 5</w:t>
      </w:r>
      <w:r>
        <w:t xml:space="preserve"> </w:t>
      </w:r>
    </w:p>
    <w:p w:rsidR="00EF3590" w:rsidRDefault="00EF3590" w:rsidP="00EF3590">
      <w:pPr>
        <w:spacing w:after="0"/>
        <w:rPr>
          <w:sz w:val="24"/>
          <w:szCs w:val="24"/>
        </w:rPr>
      </w:pPr>
      <w:r w:rsidRPr="00EF3590">
        <w:rPr>
          <w:b/>
          <w:sz w:val="24"/>
          <w:szCs w:val="24"/>
        </w:rPr>
        <w:t>Assay type</w:t>
      </w:r>
      <w:r>
        <w:t xml:space="preserve">: </w:t>
      </w:r>
      <w:r w:rsidRPr="00EF3590">
        <w:rPr>
          <w:sz w:val="24"/>
          <w:szCs w:val="24"/>
        </w:rPr>
        <w:t>Co-dominant</w:t>
      </w:r>
    </w:p>
    <w:p w:rsidR="00385247" w:rsidRPr="00AE4AA3" w:rsidRDefault="00385247" w:rsidP="00EF3590">
      <w:pPr>
        <w:spacing w:after="0"/>
      </w:pPr>
      <w:r w:rsidRPr="00193E57">
        <w:rPr>
          <w:b/>
          <w:sz w:val="24"/>
          <w:szCs w:val="24"/>
        </w:rPr>
        <w:t>Assay Reproducibility</w:t>
      </w:r>
      <w:r>
        <w:rPr>
          <w:sz w:val="24"/>
          <w:szCs w:val="24"/>
        </w:rPr>
        <w:t>: Very High</w:t>
      </w:r>
    </w:p>
    <w:p w:rsidR="00BF6831" w:rsidRDefault="00BF6831" w:rsidP="00406198">
      <w:pPr>
        <w:spacing w:after="0"/>
        <w:rPr>
          <w:b/>
        </w:rPr>
      </w:pPr>
    </w:p>
    <w:p w:rsidR="00FF0DFD" w:rsidRPr="00EF3590" w:rsidRDefault="00FF0DFD" w:rsidP="00406198">
      <w:pPr>
        <w:spacing w:after="0"/>
        <w:rPr>
          <w:b/>
          <w:sz w:val="24"/>
          <w:szCs w:val="24"/>
        </w:rPr>
      </w:pPr>
      <w:r w:rsidRPr="00EF3590">
        <w:rPr>
          <w:b/>
          <w:sz w:val="24"/>
          <w:szCs w:val="24"/>
        </w:rPr>
        <w:t>Background:</w:t>
      </w:r>
    </w:p>
    <w:p w:rsidR="00FF0DFD" w:rsidRDefault="00FF0DFD" w:rsidP="00BF6831">
      <w:pPr>
        <w:spacing w:after="0"/>
      </w:pPr>
      <w:r w:rsidRPr="00FF0DFD">
        <w:t xml:space="preserve">A large number of genes that confer race specific form of resistance to leaf rust, stripe (yellow) rust and powdery mildew have been </w:t>
      </w:r>
      <w:r w:rsidR="00DA306E">
        <w:t xml:space="preserve">identified </w:t>
      </w:r>
      <w:r w:rsidRPr="00FF0DFD">
        <w:t>in wheat.  In addition, a small number of genes that confer partial or durable resistance to these have also been identified (</w:t>
      </w:r>
      <w:r w:rsidRPr="00D616B6">
        <w:rPr>
          <w:highlight w:val="cyan"/>
        </w:rPr>
        <w:t>Sing et al.</w:t>
      </w:r>
      <w:r w:rsidR="00972BFA" w:rsidRPr="00D616B6">
        <w:rPr>
          <w:highlight w:val="cyan"/>
        </w:rPr>
        <w:t>,</w:t>
      </w:r>
      <w:r w:rsidRPr="00D616B6">
        <w:rPr>
          <w:highlight w:val="cyan"/>
        </w:rPr>
        <w:t xml:space="preserve"> 2003</w:t>
      </w:r>
      <w:r w:rsidR="00490F68">
        <w:t xml:space="preserve">).  </w:t>
      </w:r>
      <w:r w:rsidRPr="00FF0DFD">
        <w:t>Due to the rapidly evolving nature of the pathogens, the resistance conferred by race specific genes may be short term in nature compared to the resistance conferred by genes with partial/durable resistance</w:t>
      </w:r>
      <w:r w:rsidR="00DA306E">
        <w:t xml:space="preserve">.  Availability of molecular markers would enable wheat breeders deploy the durable resistance genes in combination with race specific genes making wheat cultivars more sustainable under high disease pressure. </w:t>
      </w:r>
      <w:r w:rsidRPr="00FF0DFD">
        <w:t xml:space="preserve">  </w:t>
      </w:r>
    </w:p>
    <w:p w:rsidR="00BF6831" w:rsidRDefault="00BF6831" w:rsidP="00BF6831">
      <w:pPr>
        <w:spacing w:after="0"/>
        <w:rPr>
          <w:b/>
        </w:rPr>
      </w:pPr>
      <w:bookmarkStart w:id="0" w:name="_Hlk523076338"/>
    </w:p>
    <w:p w:rsidR="00CF5724" w:rsidRPr="00335DAC" w:rsidRDefault="00335DAC" w:rsidP="00BF6831">
      <w:pPr>
        <w:spacing w:after="0"/>
        <w:rPr>
          <w:b/>
        </w:rPr>
      </w:pPr>
      <w:r w:rsidRPr="00EF3590">
        <w:rPr>
          <w:b/>
          <w:sz w:val="24"/>
          <w:szCs w:val="24"/>
        </w:rPr>
        <w:t>Genetic Information</w:t>
      </w:r>
      <w:r w:rsidRPr="00335DAC">
        <w:rPr>
          <w:b/>
        </w:rPr>
        <w:t xml:space="preserve">:  </w:t>
      </w:r>
    </w:p>
    <w:p w:rsidR="00D771D8" w:rsidRDefault="00EF3590" w:rsidP="00BF6831">
      <w:pPr>
        <w:spacing w:after="0"/>
      </w:pPr>
      <w:r>
        <w:t xml:space="preserve">The </w:t>
      </w:r>
      <w:r w:rsidRPr="00FF0DFD">
        <w:t>gene complex that confer durable resistance to leaf rust (</w:t>
      </w:r>
      <w:r w:rsidRPr="00DA306E">
        <w:rPr>
          <w:i/>
        </w:rPr>
        <w:t>Lr34</w:t>
      </w:r>
      <w:r w:rsidRPr="00FF0DFD">
        <w:t>), yellow rust (</w:t>
      </w:r>
      <w:r w:rsidRPr="00DA306E">
        <w:rPr>
          <w:i/>
        </w:rPr>
        <w:t>Yr18</w:t>
      </w:r>
      <w:r w:rsidRPr="00FF0DFD">
        <w:t>), and powdery mildew (</w:t>
      </w:r>
      <w:r w:rsidRPr="00DA306E">
        <w:rPr>
          <w:i/>
        </w:rPr>
        <w:t>Pm38</w:t>
      </w:r>
      <w:r w:rsidRPr="00FF0DFD">
        <w:t>)</w:t>
      </w:r>
      <w:r>
        <w:t>, located on the short arm of wheat chromosome 7D (7DS)</w:t>
      </w:r>
      <w:r w:rsidR="00E41216">
        <w:t>,</w:t>
      </w:r>
      <w:r>
        <w:t xml:space="preserve"> </w:t>
      </w:r>
      <w:r w:rsidRPr="00FF0DFD">
        <w:t xml:space="preserve">has been </w:t>
      </w:r>
      <w:r>
        <w:t xml:space="preserve">recently </w:t>
      </w:r>
      <w:r w:rsidRPr="00FF0DFD">
        <w:t>characterized</w:t>
      </w:r>
      <w:r>
        <w:t xml:space="preserve"> with functional </w:t>
      </w:r>
      <w:r w:rsidR="00E41216">
        <w:t xml:space="preserve">co-dominant SNP </w:t>
      </w:r>
      <w:r>
        <w:t>markers (</w:t>
      </w:r>
      <w:r w:rsidRPr="00E41216">
        <w:rPr>
          <w:highlight w:val="cyan"/>
        </w:rPr>
        <w:t>Krattinger et al., 2009</w:t>
      </w:r>
      <w:r>
        <w:t xml:space="preserve">: </w:t>
      </w:r>
      <w:r w:rsidRPr="00E41216">
        <w:rPr>
          <w:highlight w:val="cyan"/>
        </w:rPr>
        <w:t>Lagudah et al., 2009</w:t>
      </w:r>
      <w:r>
        <w:t xml:space="preserve">). </w:t>
      </w:r>
      <w:r w:rsidR="0009637A">
        <w:t xml:space="preserve">The broad-spectrum resistance complex </w:t>
      </w:r>
      <w:r w:rsidR="00490F68">
        <w:t xml:space="preserve">of </w:t>
      </w:r>
      <w:r w:rsidR="00490F68">
        <w:rPr>
          <w:i/>
        </w:rPr>
        <w:t xml:space="preserve">Lr34/Yr18/Pm38 </w:t>
      </w:r>
      <w:r w:rsidR="00490F68">
        <w:t xml:space="preserve">has been reported </w:t>
      </w:r>
      <w:r w:rsidR="0009637A">
        <w:t>to be controlled by a single gene which encodes a putative ATP-binding cassette transporter (</w:t>
      </w:r>
      <w:r w:rsidR="0009637A" w:rsidRPr="00E41216">
        <w:rPr>
          <w:highlight w:val="cyan"/>
        </w:rPr>
        <w:t>Krattinger et al., 2009</w:t>
      </w:r>
      <w:r w:rsidR="0009637A">
        <w:t xml:space="preserve">).  </w:t>
      </w:r>
      <w:r w:rsidR="00AE4AA3">
        <w:t xml:space="preserve">The </w:t>
      </w:r>
      <w:r>
        <w:t xml:space="preserve">KASP assay </w:t>
      </w:r>
      <w:r w:rsidR="00AE4AA3">
        <w:t>interrogate</w:t>
      </w:r>
      <w:r>
        <w:t>s</w:t>
      </w:r>
      <w:r w:rsidR="00E41216">
        <w:t xml:space="preserve"> a three-</w:t>
      </w:r>
      <w:r w:rsidR="00302B9F">
        <w:t>base deletion (TC</w:t>
      </w:r>
      <w:r w:rsidR="00AE4AA3">
        <w:t xml:space="preserve">C) in exon 11 that is associated with the </w:t>
      </w:r>
      <w:r w:rsidR="00AE4AA3">
        <w:rPr>
          <w:i/>
        </w:rPr>
        <w:t xml:space="preserve">Lr34/Yr18/Pm38 </w:t>
      </w:r>
      <w:r w:rsidR="00AE4AA3">
        <w:t xml:space="preserve">gene </w:t>
      </w:r>
      <w:r w:rsidR="00A320A9">
        <w:t xml:space="preserve">complex </w:t>
      </w:r>
      <w:r w:rsidR="00AE4AA3">
        <w:t>(</w:t>
      </w:r>
      <w:r w:rsidR="00AE4AA3" w:rsidRPr="00E41216">
        <w:rPr>
          <w:highlight w:val="cyan"/>
        </w:rPr>
        <w:t>Krattinger et al., 2009</w:t>
      </w:r>
      <w:r w:rsidR="00AE4AA3">
        <w:t xml:space="preserve">; </w:t>
      </w:r>
      <w:r w:rsidR="00AE4AA3" w:rsidRPr="00E41216">
        <w:rPr>
          <w:highlight w:val="cyan"/>
        </w:rPr>
        <w:t>Lagudah et al., 2009</w:t>
      </w:r>
      <w:r w:rsidR="00AE4AA3">
        <w:t>)</w:t>
      </w:r>
      <w:r>
        <w:t>.</w:t>
      </w:r>
    </w:p>
    <w:p w:rsidR="00E21F9D" w:rsidRDefault="00E21F9D" w:rsidP="00BF6831">
      <w:pPr>
        <w:spacing w:after="0"/>
      </w:pPr>
    </w:p>
    <w:p w:rsidR="00E21F9D" w:rsidRDefault="00E21F9D" w:rsidP="00E21F9D">
      <w:pPr>
        <w:spacing w:after="0"/>
      </w:pPr>
      <w:bookmarkStart w:id="1" w:name="_Hlk525878618"/>
      <w:r>
        <w:t>SNP Name: Lr34_TCCIND</w:t>
      </w:r>
    </w:p>
    <w:p w:rsidR="00E21F9D" w:rsidRDefault="00E21F9D" w:rsidP="00E21F9D">
      <w:pPr>
        <w:tabs>
          <w:tab w:val="left" w:pos="2940"/>
        </w:tabs>
        <w:spacing w:after="0"/>
      </w:pPr>
      <w:r>
        <w:t>SNP ID: CIMwMAS0001</w:t>
      </w:r>
    </w:p>
    <w:p w:rsidR="00E21F9D" w:rsidRDefault="00E21F9D" w:rsidP="00E21F9D">
      <w:pPr>
        <w:tabs>
          <w:tab w:val="left" w:pos="2940"/>
        </w:tabs>
        <w:spacing w:after="0"/>
      </w:pPr>
      <w:r>
        <w:t>Intertek SNP ID: snpTA0023</w:t>
      </w:r>
    </w:p>
    <w:tbl>
      <w:tblPr>
        <w:tblStyle w:val="TableGrid"/>
        <w:tblW w:w="9535" w:type="dxa"/>
        <w:tblLook w:val="04A0" w:firstRow="1" w:lastRow="0" w:firstColumn="1" w:lastColumn="0" w:noHBand="0" w:noVBand="1"/>
      </w:tblPr>
      <w:tblGrid>
        <w:gridCol w:w="1094"/>
        <w:gridCol w:w="3437"/>
        <w:gridCol w:w="1139"/>
        <w:gridCol w:w="1845"/>
        <w:gridCol w:w="2020"/>
      </w:tblGrid>
      <w:tr w:rsidR="008B625B" w:rsidTr="00714682">
        <w:tc>
          <w:tcPr>
            <w:tcW w:w="1094" w:type="dxa"/>
            <w:shd w:val="clear" w:color="auto" w:fill="ED7D31" w:themeFill="accent2"/>
          </w:tcPr>
          <w:bookmarkEnd w:id="1"/>
          <w:p w:rsidR="008B625B" w:rsidRDefault="008B625B" w:rsidP="0024527E">
            <w:pPr>
              <w:jc w:val="center"/>
            </w:pPr>
            <w:r>
              <w:t>KASP Primer</w:t>
            </w:r>
          </w:p>
        </w:tc>
        <w:tc>
          <w:tcPr>
            <w:tcW w:w="3437" w:type="dxa"/>
            <w:shd w:val="clear" w:color="auto" w:fill="ED7D31" w:themeFill="accent2"/>
          </w:tcPr>
          <w:p w:rsidR="008B625B" w:rsidRDefault="008B625B" w:rsidP="0024527E">
            <w:pPr>
              <w:jc w:val="center"/>
            </w:pPr>
            <w:r>
              <w:t>Sequence</w:t>
            </w:r>
          </w:p>
        </w:tc>
        <w:tc>
          <w:tcPr>
            <w:tcW w:w="1139" w:type="dxa"/>
            <w:shd w:val="clear" w:color="auto" w:fill="ED7D31" w:themeFill="accent2"/>
          </w:tcPr>
          <w:p w:rsidR="008B625B" w:rsidRDefault="008B625B" w:rsidP="0024527E">
            <w:pPr>
              <w:jc w:val="center"/>
            </w:pPr>
            <w:r>
              <w:t>Haplotype</w:t>
            </w:r>
          </w:p>
        </w:tc>
        <w:tc>
          <w:tcPr>
            <w:tcW w:w="1845" w:type="dxa"/>
            <w:shd w:val="clear" w:color="auto" w:fill="ED7D31" w:themeFill="accent2"/>
          </w:tcPr>
          <w:p w:rsidR="008B625B" w:rsidRDefault="008B625B" w:rsidP="0024527E">
            <w:pPr>
              <w:jc w:val="center"/>
            </w:pPr>
            <w:r>
              <w:t>Phenotype</w:t>
            </w:r>
          </w:p>
        </w:tc>
        <w:tc>
          <w:tcPr>
            <w:tcW w:w="2020" w:type="dxa"/>
            <w:shd w:val="clear" w:color="auto" w:fill="ED7D31" w:themeFill="accent2"/>
          </w:tcPr>
          <w:p w:rsidR="008B625B" w:rsidRDefault="008B625B" w:rsidP="0024527E">
            <w:pPr>
              <w:jc w:val="center"/>
            </w:pPr>
            <w:r>
              <w:t>Controls</w:t>
            </w:r>
          </w:p>
        </w:tc>
      </w:tr>
      <w:tr w:rsidR="008B625B" w:rsidTr="00714682">
        <w:tc>
          <w:tcPr>
            <w:tcW w:w="1094" w:type="dxa"/>
          </w:tcPr>
          <w:p w:rsidR="008B625B" w:rsidRDefault="008B625B" w:rsidP="0024527E">
            <w:pPr>
              <w:jc w:val="center"/>
            </w:pPr>
            <w:r>
              <w:t>FAM</w:t>
            </w:r>
          </w:p>
        </w:tc>
        <w:tc>
          <w:tcPr>
            <w:tcW w:w="3437" w:type="dxa"/>
          </w:tcPr>
          <w:p w:rsidR="008B625B" w:rsidRDefault="008B625B" w:rsidP="0024527E">
            <w:pPr>
              <w:jc w:val="center"/>
            </w:pPr>
            <w:r>
              <w:t>GGTATGCCATTTAACATAATCATGAA</w:t>
            </w:r>
          </w:p>
        </w:tc>
        <w:tc>
          <w:tcPr>
            <w:tcW w:w="1139" w:type="dxa"/>
          </w:tcPr>
          <w:p w:rsidR="008B625B" w:rsidRDefault="008B625B" w:rsidP="0024527E">
            <w:pPr>
              <w:jc w:val="center"/>
            </w:pPr>
            <w:r>
              <w:t>Ins</w:t>
            </w:r>
          </w:p>
        </w:tc>
        <w:tc>
          <w:tcPr>
            <w:tcW w:w="1845" w:type="dxa"/>
          </w:tcPr>
          <w:p w:rsidR="008B625B" w:rsidRDefault="008B625B" w:rsidP="0024527E">
            <w:pPr>
              <w:jc w:val="center"/>
            </w:pPr>
            <w:r w:rsidRPr="00094933">
              <w:rPr>
                <w:i/>
              </w:rPr>
              <w:t>Lr34/Yr18/Pm38</w:t>
            </w:r>
            <w:r w:rsidRPr="00E07BFB">
              <w:rPr>
                <w:b/>
                <w:color w:val="FF0000"/>
              </w:rPr>
              <w:t>-</w:t>
            </w:r>
          </w:p>
          <w:p w:rsidR="008B625B" w:rsidRDefault="008B625B" w:rsidP="0024527E">
            <w:pPr>
              <w:jc w:val="center"/>
            </w:pPr>
            <w:r>
              <w:t>Susceptible</w:t>
            </w:r>
          </w:p>
        </w:tc>
        <w:tc>
          <w:tcPr>
            <w:tcW w:w="2020" w:type="dxa"/>
          </w:tcPr>
          <w:p w:rsidR="008B625B" w:rsidRPr="008B625B" w:rsidRDefault="008B625B" w:rsidP="0024527E">
            <w:pPr>
              <w:jc w:val="center"/>
            </w:pPr>
            <w:r>
              <w:t>Pavon76*</w:t>
            </w:r>
            <w:r w:rsidR="00714682">
              <w:t xml:space="preserve">, </w:t>
            </w:r>
            <w:r>
              <w:t>Pastor*</w:t>
            </w:r>
          </w:p>
        </w:tc>
      </w:tr>
      <w:tr w:rsidR="008B625B" w:rsidTr="00714682">
        <w:tc>
          <w:tcPr>
            <w:tcW w:w="1094" w:type="dxa"/>
          </w:tcPr>
          <w:p w:rsidR="008B625B" w:rsidRDefault="008B625B" w:rsidP="0024527E">
            <w:pPr>
              <w:jc w:val="center"/>
            </w:pPr>
            <w:r>
              <w:t>VIC</w:t>
            </w:r>
          </w:p>
        </w:tc>
        <w:tc>
          <w:tcPr>
            <w:tcW w:w="3437" w:type="dxa"/>
          </w:tcPr>
          <w:p w:rsidR="008B625B" w:rsidRDefault="008B625B" w:rsidP="0024527E">
            <w:pPr>
              <w:jc w:val="center"/>
            </w:pPr>
            <w:r>
              <w:t>GGTATGCCATTTAACATAATCATGAT</w:t>
            </w:r>
          </w:p>
        </w:tc>
        <w:tc>
          <w:tcPr>
            <w:tcW w:w="1139" w:type="dxa"/>
          </w:tcPr>
          <w:p w:rsidR="008B625B" w:rsidRDefault="008B625B" w:rsidP="0024527E">
            <w:pPr>
              <w:jc w:val="center"/>
            </w:pPr>
            <w:r>
              <w:t>-:-</w:t>
            </w:r>
          </w:p>
        </w:tc>
        <w:tc>
          <w:tcPr>
            <w:tcW w:w="1845" w:type="dxa"/>
          </w:tcPr>
          <w:p w:rsidR="008B625B" w:rsidRDefault="008B625B" w:rsidP="0024527E">
            <w:pPr>
              <w:jc w:val="center"/>
            </w:pPr>
            <w:r w:rsidRPr="00094933">
              <w:rPr>
                <w:i/>
              </w:rPr>
              <w:t>Lr34/Yr18/Pm38</w:t>
            </w:r>
            <w:r w:rsidRPr="00E07BFB">
              <w:rPr>
                <w:b/>
                <w:color w:val="FF0000"/>
              </w:rPr>
              <w:t>+</w:t>
            </w:r>
          </w:p>
          <w:p w:rsidR="008B625B" w:rsidRDefault="008B625B" w:rsidP="0024527E">
            <w:pPr>
              <w:jc w:val="center"/>
            </w:pPr>
            <w:r>
              <w:t>Durable Resistance</w:t>
            </w:r>
          </w:p>
        </w:tc>
        <w:tc>
          <w:tcPr>
            <w:tcW w:w="2020" w:type="dxa"/>
          </w:tcPr>
          <w:p w:rsidR="008B625B" w:rsidRPr="008B625B" w:rsidRDefault="008B625B" w:rsidP="0024527E">
            <w:pPr>
              <w:jc w:val="center"/>
            </w:pPr>
            <w:r>
              <w:t>Parula*, Tonichi*</w:t>
            </w:r>
          </w:p>
        </w:tc>
      </w:tr>
      <w:tr w:rsidR="008B625B" w:rsidTr="00714682">
        <w:tc>
          <w:tcPr>
            <w:tcW w:w="1094" w:type="dxa"/>
          </w:tcPr>
          <w:p w:rsidR="008B625B" w:rsidRDefault="008B625B" w:rsidP="0024527E">
            <w:pPr>
              <w:jc w:val="center"/>
            </w:pPr>
            <w:r>
              <w:t>Common</w:t>
            </w:r>
          </w:p>
        </w:tc>
        <w:tc>
          <w:tcPr>
            <w:tcW w:w="3437" w:type="dxa"/>
          </w:tcPr>
          <w:p w:rsidR="008B625B" w:rsidRDefault="008B625B" w:rsidP="0024527E">
            <w:pPr>
              <w:jc w:val="center"/>
            </w:pPr>
            <w:r>
              <w:t>TACTATATGGGAGCATTATTTTTTTCC</w:t>
            </w:r>
          </w:p>
        </w:tc>
        <w:tc>
          <w:tcPr>
            <w:tcW w:w="1139" w:type="dxa"/>
          </w:tcPr>
          <w:p w:rsidR="008B625B" w:rsidRDefault="008B625B" w:rsidP="0024527E">
            <w:pPr>
              <w:jc w:val="center"/>
            </w:pPr>
          </w:p>
        </w:tc>
        <w:tc>
          <w:tcPr>
            <w:tcW w:w="1845" w:type="dxa"/>
          </w:tcPr>
          <w:p w:rsidR="008B625B" w:rsidRDefault="008B625B" w:rsidP="0024527E">
            <w:pPr>
              <w:jc w:val="center"/>
            </w:pPr>
          </w:p>
        </w:tc>
        <w:tc>
          <w:tcPr>
            <w:tcW w:w="2020" w:type="dxa"/>
          </w:tcPr>
          <w:p w:rsidR="008B625B" w:rsidRDefault="008B625B" w:rsidP="0024527E">
            <w:pPr>
              <w:jc w:val="center"/>
            </w:pPr>
          </w:p>
        </w:tc>
      </w:tr>
    </w:tbl>
    <w:p w:rsidR="00D771D8" w:rsidRDefault="008B625B" w:rsidP="00CF5724">
      <w:r>
        <w:t>* CIMMYT Spring wheat</w:t>
      </w:r>
      <w:r w:rsidR="001B4B32">
        <w:t xml:space="preserve"> cultivars</w:t>
      </w:r>
    </w:p>
    <w:p w:rsidR="003A26EB" w:rsidRDefault="00E77BFC" w:rsidP="005B64DE">
      <w:pPr>
        <w:tabs>
          <w:tab w:val="left" w:pos="2940"/>
        </w:tabs>
        <w:spacing w:after="0"/>
        <w:rPr>
          <w:b/>
        </w:rPr>
      </w:pPr>
      <w:r>
        <w:rPr>
          <w:b/>
        </w:rPr>
        <w:t>Consensus s</w:t>
      </w:r>
      <w:r w:rsidR="003A26EB">
        <w:rPr>
          <w:b/>
        </w:rPr>
        <w:t>equence:</w:t>
      </w:r>
    </w:p>
    <w:p w:rsidR="003A26EB" w:rsidRPr="00E77BFC" w:rsidRDefault="00E77BFC" w:rsidP="005B64DE">
      <w:pPr>
        <w:tabs>
          <w:tab w:val="left" w:pos="2940"/>
        </w:tabs>
        <w:spacing w:after="0"/>
      </w:pPr>
      <w:r w:rsidRPr="00E77BFC">
        <w:t>TACTATATGGGAGCATTATTTTTTTCCATC[TTC]ATGATTATGTTAAATGGCATACCAG</w:t>
      </w:r>
    </w:p>
    <w:p w:rsidR="00977D56" w:rsidRPr="00590EAB" w:rsidRDefault="00977D56" w:rsidP="005B64DE">
      <w:pPr>
        <w:tabs>
          <w:tab w:val="left" w:pos="2940"/>
        </w:tabs>
        <w:spacing w:after="0"/>
        <w:rPr>
          <w:b/>
        </w:rPr>
      </w:pPr>
      <w:r w:rsidRPr="00590EAB">
        <w:rPr>
          <w:b/>
        </w:rPr>
        <w:t>Supporting figures:</w:t>
      </w:r>
    </w:p>
    <w:p w:rsidR="00977D56" w:rsidRDefault="00490F68" w:rsidP="005B64DE">
      <w:pPr>
        <w:tabs>
          <w:tab w:val="left" w:pos="2940"/>
        </w:tabs>
        <w:spacing w:after="0"/>
      </w:pPr>
      <w:r>
        <w:t xml:space="preserve">The </w:t>
      </w:r>
      <w:r w:rsidR="00B2326B">
        <w:t xml:space="preserve">genomic region containing </w:t>
      </w:r>
      <w:r w:rsidR="00B2326B">
        <w:rPr>
          <w:i/>
        </w:rPr>
        <w:t xml:space="preserve">Lr34/Yr18/Pm38 </w:t>
      </w:r>
      <w:r w:rsidR="00B2326B">
        <w:t xml:space="preserve">gene complex is indicated in </w:t>
      </w:r>
      <w:r w:rsidR="00977D56" w:rsidRPr="00977D56">
        <w:rPr>
          <w:highlight w:val="cyan"/>
        </w:rPr>
        <w:t>Fig 1</w:t>
      </w:r>
      <w:r w:rsidR="00B2326B">
        <w:t xml:space="preserve"> and </w:t>
      </w:r>
      <w:r w:rsidR="00977D56" w:rsidRPr="00977D56">
        <w:rPr>
          <w:highlight w:val="cyan"/>
        </w:rPr>
        <w:t>F</w:t>
      </w:r>
      <w:r w:rsidR="00977D56">
        <w:rPr>
          <w:highlight w:val="cyan"/>
        </w:rPr>
        <w:t>ig 2</w:t>
      </w:r>
      <w:r w:rsidR="00477F5F">
        <w:t>.</w:t>
      </w:r>
    </w:p>
    <w:p w:rsidR="00B2326B" w:rsidRDefault="00B2326B" w:rsidP="005B64DE">
      <w:pPr>
        <w:tabs>
          <w:tab w:val="left" w:pos="2940"/>
        </w:tabs>
        <w:spacing w:after="0"/>
      </w:pPr>
      <w:r w:rsidRPr="00E41216">
        <w:t>SNP viewer image</w:t>
      </w:r>
      <w:r>
        <w:t xml:space="preserve"> of the assay </w:t>
      </w:r>
      <w:r w:rsidR="001E1D2C">
        <w:t xml:space="preserve">with the two main genotypic allele classes – FAM (blue), VIC (red) and the heterozygotes (green) </w:t>
      </w:r>
      <w:r>
        <w:t xml:space="preserve">is </w:t>
      </w:r>
      <w:r w:rsidR="001E1D2C">
        <w:t>in</w:t>
      </w:r>
      <w:r>
        <w:t xml:space="preserve"> </w:t>
      </w:r>
      <w:r w:rsidRPr="00B2326B">
        <w:rPr>
          <w:highlight w:val="cyan"/>
        </w:rPr>
        <w:t>Fig. 3.</w:t>
      </w:r>
    </w:p>
    <w:p w:rsidR="00E41756" w:rsidRDefault="00E41756" w:rsidP="00CF5724">
      <w:pPr>
        <w:rPr>
          <w:b/>
        </w:rPr>
      </w:pPr>
    </w:p>
    <w:p w:rsidR="00E41756" w:rsidRDefault="00E41216" w:rsidP="00CF5724">
      <w:pPr>
        <w:rPr>
          <w:b/>
        </w:rPr>
      </w:pPr>
      <w:r w:rsidRPr="00E41216">
        <w:rPr>
          <w:b/>
          <w:highlight w:val="yellow"/>
        </w:rPr>
        <w:t>NOTE: References and Figures are to be included as hyper links only.</w:t>
      </w:r>
    </w:p>
    <w:p w:rsidR="00CF5724" w:rsidRPr="0003670F" w:rsidRDefault="00CF5724" w:rsidP="00CF5724">
      <w:pPr>
        <w:rPr>
          <w:b/>
        </w:rPr>
      </w:pPr>
      <w:r w:rsidRPr="00873199">
        <w:rPr>
          <w:b/>
          <w:sz w:val="24"/>
          <w:szCs w:val="24"/>
        </w:rPr>
        <w:t>References</w:t>
      </w:r>
      <w:r w:rsidRPr="0003670F">
        <w:rPr>
          <w:b/>
        </w:rPr>
        <w:t>:</w:t>
      </w:r>
    </w:p>
    <w:p w:rsidR="00CF5724" w:rsidRDefault="00CF5724" w:rsidP="00CF5724">
      <w:r>
        <w:t xml:space="preserve">Singh, R.P. and Huerta-Espino, J. 2003. Effect of leaf rust resistance gene </w:t>
      </w:r>
      <w:r w:rsidRPr="00477F5F">
        <w:rPr>
          <w:i/>
        </w:rPr>
        <w:t>Lr34</w:t>
      </w:r>
      <w:r>
        <w:t xml:space="preserve"> on components of slow rusting at seven growth stages in wheat. Euphytica, 2003: 129:</w:t>
      </w:r>
      <w:r w:rsidR="00616237">
        <w:t xml:space="preserve"> </w:t>
      </w:r>
      <w:r>
        <w:t>371-376</w:t>
      </w:r>
      <w:r w:rsidR="00C063F7">
        <w:t>.</w:t>
      </w:r>
      <w:r w:rsidR="0053192E">
        <w:t xml:space="preserve"> (</w:t>
      </w:r>
      <w:hyperlink r:id="rId5" w:history="1">
        <w:r w:rsidR="00CE48FA" w:rsidRPr="00254EF0">
          <w:rPr>
            <w:rStyle w:val="Hyperlink"/>
          </w:rPr>
          <w:t>https://link.springer.com/article/10.1023/A:1022216327934</w:t>
        </w:r>
      </w:hyperlink>
      <w:r w:rsidR="0053192E">
        <w:t>)</w:t>
      </w:r>
    </w:p>
    <w:p w:rsidR="00CF5724" w:rsidRDefault="00490F68" w:rsidP="00CF5724">
      <w:r>
        <w:t>Krattinger, S. G., Lagudah, E.S.</w:t>
      </w:r>
      <w:r w:rsidR="00CF5724">
        <w:t xml:space="preserve"> Spielmeyer, W., Singh, R.P., Huerta-Espino, J., McFadden, H., Bossoli</w:t>
      </w:r>
      <w:r w:rsidR="00E350DE">
        <w:t>ni E., Selter, L.L., Keller, B.</w:t>
      </w:r>
      <w:r w:rsidR="00CF5724">
        <w:t xml:space="preserve"> 2009. </w:t>
      </w:r>
      <w:r w:rsidR="00F62DDE">
        <w:t xml:space="preserve">A putative ABC transporter confers durable resistance to multiple fungal pathogens in wheat. </w:t>
      </w:r>
      <w:r w:rsidR="00CF5724">
        <w:t>Science 323:</w:t>
      </w:r>
      <w:r w:rsidR="00616237">
        <w:t xml:space="preserve"> </w:t>
      </w:r>
      <w:r w:rsidR="00CF5724">
        <w:t>1360-1363. DOI: 10.1126/science.1166453</w:t>
      </w:r>
    </w:p>
    <w:p w:rsidR="000B6A09" w:rsidRDefault="000B6A09" w:rsidP="00CF5724">
      <w:r>
        <w:t>(</w:t>
      </w:r>
      <w:hyperlink r:id="rId6" w:history="1">
        <w:r w:rsidRPr="00254EF0">
          <w:rPr>
            <w:rStyle w:val="Hyperlink"/>
          </w:rPr>
          <w:t>http://science.sciencemag.org/content/early/2009/02/19/science.1166453</w:t>
        </w:r>
      </w:hyperlink>
      <w:r>
        <w:t>)</w:t>
      </w:r>
    </w:p>
    <w:p w:rsidR="00CF5724" w:rsidRDefault="00CF5724" w:rsidP="00CF5724">
      <w:r>
        <w:t xml:space="preserve">Lagudah, E.S., </w:t>
      </w:r>
      <w:r w:rsidR="001E5574">
        <w:t xml:space="preserve">Krattinger, S.G., Herrera-Foessel, S., Singh, R.P., </w:t>
      </w:r>
      <w:r>
        <w:t>Huerta-Espino, J., Spielmeyer, W.</w:t>
      </w:r>
      <w:r w:rsidR="001E5574">
        <w:t>, Brown-Guedira, G., Selter, L.L., Keller, B. 2009</w:t>
      </w:r>
      <w:r>
        <w:t xml:space="preserve">. </w:t>
      </w:r>
      <w:r w:rsidR="001E5574">
        <w:t xml:space="preserve">Gene-specific markers for the wheat gene </w:t>
      </w:r>
      <w:r w:rsidR="001E5574">
        <w:rPr>
          <w:i/>
        </w:rPr>
        <w:t xml:space="preserve">Lr34/Yr18/Pm38 </w:t>
      </w:r>
      <w:r w:rsidR="001E5574">
        <w:t xml:space="preserve">which confers resistance to multiple fungal pathogens. </w:t>
      </w:r>
      <w:r>
        <w:t>Theor</w:t>
      </w:r>
      <w:r w:rsidR="001E5574">
        <w:t xml:space="preserve">. </w:t>
      </w:r>
      <w:r>
        <w:t>Appl</w:t>
      </w:r>
      <w:r w:rsidR="001E5574">
        <w:t xml:space="preserve">. </w:t>
      </w:r>
      <w:r>
        <w:t>Genet</w:t>
      </w:r>
      <w:r w:rsidR="001E5574">
        <w:t xml:space="preserve">. </w:t>
      </w:r>
      <w:r>
        <w:t>11</w:t>
      </w:r>
      <w:r w:rsidR="001E5574">
        <w:t>9</w:t>
      </w:r>
      <w:r>
        <w:t>:</w:t>
      </w:r>
      <w:r w:rsidR="00616237">
        <w:t xml:space="preserve"> </w:t>
      </w:r>
      <w:r w:rsidR="001E5574">
        <w:t xml:space="preserve">889-898.  </w:t>
      </w:r>
      <w:r>
        <w:t xml:space="preserve"> </w:t>
      </w:r>
      <w:r w:rsidR="003C4604" w:rsidRPr="003C4604">
        <w:t>DOI 10.1007/s00122-009-1097-z</w:t>
      </w:r>
    </w:p>
    <w:p w:rsidR="000B6A09" w:rsidRDefault="000B6A09" w:rsidP="00CF5724">
      <w:r>
        <w:t>(</w:t>
      </w:r>
      <w:hyperlink r:id="rId7" w:history="1">
        <w:r w:rsidRPr="00254EF0">
          <w:rPr>
            <w:rStyle w:val="Hyperlink"/>
          </w:rPr>
          <w:t>https://www.researchgate.net/publication/225395994_Gene-specific_markers_for_the_wheat_gene_Lr34Yr18Pm38_which_confers_resistance_to_multiple_fungal_pathogens</w:t>
        </w:r>
      </w:hyperlink>
      <w:r>
        <w:t>)</w:t>
      </w:r>
    </w:p>
    <w:bookmarkEnd w:id="0"/>
    <w:p w:rsidR="00977D56" w:rsidRDefault="00977D56">
      <w:r w:rsidRPr="00477F5F">
        <w:rPr>
          <w:highlight w:val="cyan"/>
        </w:rPr>
        <w:t>Fig. 1</w:t>
      </w:r>
    </w:p>
    <w:p w:rsidR="007D3F01" w:rsidRDefault="007D3F01">
      <w:r>
        <w:rPr>
          <w:noProof/>
        </w:rPr>
        <w:drawing>
          <wp:inline distT="0" distB="0" distL="0" distR="0" wp14:anchorId="77FAF91D" wp14:editId="15C58F80">
            <wp:extent cx="5943600" cy="2657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57475"/>
                    </a:xfrm>
                    <a:prstGeom prst="rect">
                      <a:avLst/>
                    </a:prstGeom>
                  </pic:spPr>
                </pic:pic>
              </a:graphicData>
            </a:graphic>
          </wp:inline>
        </w:drawing>
      </w:r>
    </w:p>
    <w:p w:rsidR="00FF0DFD" w:rsidRDefault="00977D56">
      <w:r>
        <w:t xml:space="preserve">Source:  </w:t>
      </w:r>
      <w:r w:rsidRPr="00977D56">
        <w:rPr>
          <w:highlight w:val="cyan"/>
        </w:rPr>
        <w:t>Lagudah et al., 2009</w:t>
      </w:r>
      <w:r>
        <w:br w:type="textWrapping" w:clear="all"/>
      </w:r>
    </w:p>
    <w:p w:rsidR="00977D56" w:rsidRDefault="00977D56"/>
    <w:p w:rsidR="00977D56" w:rsidRDefault="00977D56"/>
    <w:p w:rsidR="00977D56" w:rsidRDefault="00977D56">
      <w:r w:rsidRPr="00477F5F">
        <w:rPr>
          <w:highlight w:val="cyan"/>
        </w:rPr>
        <w:lastRenderedPageBreak/>
        <w:t>Fig. 2</w:t>
      </w:r>
    </w:p>
    <w:p w:rsidR="00977D56" w:rsidRDefault="00921F4A">
      <w:r>
        <w:rPr>
          <w:noProof/>
        </w:rPr>
        <w:drawing>
          <wp:inline distT="0" distB="0" distL="0" distR="0" wp14:anchorId="11EB3C13" wp14:editId="3D8BA675">
            <wp:extent cx="5471160" cy="323418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5137" cy="3242442"/>
                    </a:xfrm>
                    <a:prstGeom prst="rect">
                      <a:avLst/>
                    </a:prstGeom>
                  </pic:spPr>
                </pic:pic>
              </a:graphicData>
            </a:graphic>
          </wp:inline>
        </w:drawing>
      </w:r>
    </w:p>
    <w:p w:rsidR="00977D56" w:rsidRDefault="00977D56">
      <w:r>
        <w:t xml:space="preserve">Source:  </w:t>
      </w:r>
      <w:r w:rsidRPr="00B2326B">
        <w:rPr>
          <w:highlight w:val="cyan"/>
        </w:rPr>
        <w:t>K</w:t>
      </w:r>
      <w:r w:rsidR="00601105">
        <w:rPr>
          <w:highlight w:val="cyan"/>
        </w:rPr>
        <w:t>r</w:t>
      </w:r>
      <w:r w:rsidRPr="00B2326B">
        <w:rPr>
          <w:highlight w:val="cyan"/>
        </w:rPr>
        <w:t>attinger et al., 2009</w:t>
      </w:r>
    </w:p>
    <w:p w:rsidR="000B6A09" w:rsidRPr="00FB19B2" w:rsidRDefault="00590EAB">
      <w:pPr>
        <w:rPr>
          <w:b/>
        </w:rPr>
      </w:pPr>
      <w:r w:rsidRPr="00FB19B2">
        <w:rPr>
          <w:b/>
        </w:rPr>
        <w:t>Fig. 3</w:t>
      </w:r>
    </w:p>
    <w:p w:rsidR="00B377E9" w:rsidRDefault="00B377E9">
      <w:pPr>
        <w:rPr>
          <w:highlight w:val="cyan"/>
        </w:rPr>
      </w:pPr>
      <w:r>
        <w:rPr>
          <w:noProof/>
        </w:rPr>
        <w:drawing>
          <wp:inline distT="0" distB="0" distL="0" distR="0" wp14:anchorId="5594A38E" wp14:editId="486A8BD3">
            <wp:extent cx="3474720" cy="36001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4127" cy="3609882"/>
                    </a:xfrm>
                    <a:prstGeom prst="rect">
                      <a:avLst/>
                    </a:prstGeom>
                  </pic:spPr>
                </pic:pic>
              </a:graphicData>
            </a:graphic>
          </wp:inline>
        </w:drawing>
      </w:r>
      <w:r>
        <w:rPr>
          <w:highlight w:val="cyan"/>
        </w:rPr>
        <w:br w:type="page"/>
      </w:r>
    </w:p>
    <w:p w:rsidR="0070552A" w:rsidRDefault="0070552A" w:rsidP="0070552A">
      <w:pPr>
        <w:spacing w:after="0" w:line="240" w:lineRule="auto"/>
        <w:rPr>
          <w:b/>
          <w:sz w:val="24"/>
          <w:szCs w:val="24"/>
        </w:rPr>
      </w:pPr>
      <w:bookmarkStart w:id="2" w:name="_Hlk523085374"/>
      <w:bookmarkStart w:id="3" w:name="_Hlk523085302"/>
      <w:r>
        <w:rPr>
          <w:b/>
          <w:sz w:val="24"/>
          <w:szCs w:val="24"/>
        </w:rPr>
        <w:lastRenderedPageBreak/>
        <w:t xml:space="preserve">Wheat </w:t>
      </w:r>
      <w:r w:rsidR="00F51D4D">
        <w:rPr>
          <w:b/>
          <w:sz w:val="24"/>
          <w:szCs w:val="24"/>
        </w:rPr>
        <w:t>Fusarium Head Blight Resistance</w:t>
      </w:r>
    </w:p>
    <w:p w:rsidR="0070552A" w:rsidRPr="00406198" w:rsidRDefault="0070552A" w:rsidP="0070552A">
      <w:pPr>
        <w:spacing w:after="0" w:line="240" w:lineRule="auto"/>
        <w:rPr>
          <w:sz w:val="24"/>
          <w:szCs w:val="24"/>
        </w:rPr>
      </w:pPr>
      <w:r>
        <w:rPr>
          <w:b/>
          <w:sz w:val="24"/>
          <w:szCs w:val="24"/>
        </w:rPr>
        <w:t xml:space="preserve">Gene Name: </w:t>
      </w:r>
      <w:r w:rsidR="00F51D4D">
        <w:rPr>
          <w:i/>
          <w:sz w:val="24"/>
          <w:szCs w:val="24"/>
        </w:rPr>
        <w:t>Fhb1</w:t>
      </w:r>
    </w:p>
    <w:p w:rsidR="0070552A" w:rsidRPr="00EF3590" w:rsidRDefault="0070552A" w:rsidP="0070552A">
      <w:pPr>
        <w:spacing w:after="0" w:line="240" w:lineRule="auto"/>
        <w:rPr>
          <w:sz w:val="24"/>
          <w:szCs w:val="24"/>
        </w:rPr>
      </w:pPr>
      <w:r w:rsidRPr="00EF3590">
        <w:rPr>
          <w:b/>
          <w:sz w:val="24"/>
          <w:szCs w:val="24"/>
        </w:rPr>
        <w:t>Chromosome</w:t>
      </w:r>
      <w:r w:rsidRPr="00EF3590">
        <w:rPr>
          <w:sz w:val="24"/>
          <w:szCs w:val="24"/>
        </w:rPr>
        <w:t xml:space="preserve">: </w:t>
      </w:r>
      <w:r w:rsidR="00F51D4D">
        <w:rPr>
          <w:sz w:val="24"/>
          <w:szCs w:val="24"/>
        </w:rPr>
        <w:t>3BS</w:t>
      </w:r>
    </w:p>
    <w:p w:rsidR="0070552A" w:rsidRPr="00F51D4D" w:rsidRDefault="0070552A" w:rsidP="0070552A">
      <w:pPr>
        <w:spacing w:after="0"/>
        <w:rPr>
          <w:i/>
          <w:sz w:val="24"/>
          <w:szCs w:val="24"/>
        </w:rPr>
      </w:pPr>
      <w:r w:rsidRPr="00EF3590">
        <w:rPr>
          <w:b/>
          <w:sz w:val="24"/>
          <w:szCs w:val="24"/>
        </w:rPr>
        <w:t>Linkage</w:t>
      </w:r>
      <w:r w:rsidRPr="00EF3590">
        <w:rPr>
          <w:sz w:val="24"/>
          <w:szCs w:val="24"/>
        </w:rPr>
        <w:t xml:space="preserve">: </w:t>
      </w:r>
      <w:r w:rsidR="00F51D4D">
        <w:rPr>
          <w:sz w:val="24"/>
          <w:szCs w:val="24"/>
        </w:rPr>
        <w:t xml:space="preserve">Tight linkage with </w:t>
      </w:r>
      <w:r w:rsidR="00F51D4D">
        <w:rPr>
          <w:i/>
          <w:sz w:val="24"/>
          <w:szCs w:val="24"/>
        </w:rPr>
        <w:t>Fhb1</w:t>
      </w:r>
    </w:p>
    <w:p w:rsidR="0070552A" w:rsidRDefault="0070552A" w:rsidP="0070552A">
      <w:pPr>
        <w:spacing w:after="0"/>
      </w:pPr>
      <w:r w:rsidRPr="00EF3590">
        <w:rPr>
          <w:b/>
          <w:sz w:val="24"/>
          <w:szCs w:val="24"/>
        </w:rPr>
        <w:t>Marker Haplotype Rating</w:t>
      </w:r>
      <w:r>
        <w:rPr>
          <w:sz w:val="24"/>
          <w:szCs w:val="24"/>
        </w:rPr>
        <w:t xml:space="preserve">: </w:t>
      </w:r>
      <w:r w:rsidR="00F51D4D">
        <w:rPr>
          <w:sz w:val="24"/>
          <w:szCs w:val="24"/>
        </w:rPr>
        <w:t xml:space="preserve"> 4</w:t>
      </w:r>
      <w:r>
        <w:t xml:space="preserve"> </w:t>
      </w:r>
    </w:p>
    <w:p w:rsidR="0070552A" w:rsidRDefault="0070552A" w:rsidP="00F51D4D">
      <w:pPr>
        <w:spacing w:after="0"/>
        <w:rPr>
          <w:sz w:val="24"/>
          <w:szCs w:val="24"/>
        </w:rPr>
      </w:pPr>
      <w:r w:rsidRPr="00EF3590">
        <w:rPr>
          <w:b/>
          <w:sz w:val="24"/>
          <w:szCs w:val="24"/>
        </w:rPr>
        <w:t>Assay type</w:t>
      </w:r>
      <w:r>
        <w:t xml:space="preserve">: </w:t>
      </w:r>
      <w:r w:rsidRPr="00EF3590">
        <w:rPr>
          <w:sz w:val="24"/>
          <w:szCs w:val="24"/>
        </w:rPr>
        <w:t>Co-dominant</w:t>
      </w:r>
    </w:p>
    <w:p w:rsidR="00385247" w:rsidRPr="00AE4AA3" w:rsidRDefault="00385247" w:rsidP="00F51D4D">
      <w:pPr>
        <w:spacing w:after="0"/>
      </w:pPr>
      <w:r w:rsidRPr="00193E57">
        <w:rPr>
          <w:b/>
          <w:sz w:val="24"/>
          <w:szCs w:val="24"/>
        </w:rPr>
        <w:t>Assay Reproducibility</w:t>
      </w:r>
      <w:r>
        <w:rPr>
          <w:sz w:val="24"/>
          <w:szCs w:val="24"/>
        </w:rPr>
        <w:t>: Very High</w:t>
      </w:r>
    </w:p>
    <w:p w:rsidR="00F51D4D" w:rsidRDefault="00F51D4D" w:rsidP="00F51D4D">
      <w:pPr>
        <w:spacing w:after="0"/>
        <w:rPr>
          <w:b/>
          <w:sz w:val="24"/>
          <w:szCs w:val="24"/>
        </w:rPr>
      </w:pPr>
    </w:p>
    <w:p w:rsidR="00D20BFE" w:rsidRPr="00F51D4D" w:rsidRDefault="00D20BFE" w:rsidP="00F51D4D">
      <w:pPr>
        <w:spacing w:after="0"/>
        <w:rPr>
          <w:b/>
          <w:sz w:val="24"/>
          <w:szCs w:val="24"/>
        </w:rPr>
      </w:pPr>
      <w:r w:rsidRPr="00F51D4D">
        <w:rPr>
          <w:b/>
          <w:sz w:val="24"/>
          <w:szCs w:val="24"/>
        </w:rPr>
        <w:t>Background:</w:t>
      </w:r>
    </w:p>
    <w:p w:rsidR="00D20BFE" w:rsidRPr="00D20BFE" w:rsidRDefault="00D20BFE" w:rsidP="00D20BFE">
      <w:r w:rsidRPr="00D20BFE">
        <w:t xml:space="preserve">Fusarium head blight (FHB) </w:t>
      </w:r>
      <w:r w:rsidR="00F51D4D">
        <w:t xml:space="preserve">caused mainly by </w:t>
      </w:r>
      <w:r w:rsidR="00F51D4D" w:rsidRPr="00D20BFE">
        <w:rPr>
          <w:i/>
          <w:iCs/>
        </w:rPr>
        <w:t>Fusarium graminarum</w:t>
      </w:r>
      <w:r w:rsidR="00F51D4D" w:rsidRPr="00D20BFE">
        <w:t xml:space="preserve"> </w:t>
      </w:r>
      <w:r w:rsidRPr="00D20BFE">
        <w:t xml:space="preserve">is an important disease that affects wheat in warm and humid wheat growing regions that reduces grain yield and quality resulting in mycotoxin accumulation in </w:t>
      </w:r>
      <w:r w:rsidR="00C47B19">
        <w:t xml:space="preserve">the </w:t>
      </w:r>
      <w:r w:rsidRPr="00D20BFE">
        <w:t>grain.</w:t>
      </w:r>
      <w:r w:rsidRPr="00D20BFE">
        <w:rPr>
          <w:iCs/>
        </w:rPr>
        <w:t xml:space="preserve"> </w:t>
      </w:r>
      <w:r w:rsidRPr="00D20BFE">
        <w:t xml:space="preserve">Mycotoxins such as deoxynivalenol (DON), accumulated in grains affected by </w:t>
      </w:r>
      <w:r w:rsidRPr="00D20BFE">
        <w:rPr>
          <w:i/>
        </w:rPr>
        <w:t>F. granminarum</w:t>
      </w:r>
      <w:r w:rsidR="00C47B19">
        <w:t>,</w:t>
      </w:r>
      <w:r w:rsidRPr="00D20BFE">
        <w:rPr>
          <w:i/>
        </w:rPr>
        <w:t xml:space="preserve"> </w:t>
      </w:r>
      <w:r w:rsidRPr="00D20BFE">
        <w:t>can be harmf</w:t>
      </w:r>
      <w:r w:rsidR="00F51D4D">
        <w:t xml:space="preserve">ul to human and animal health. </w:t>
      </w:r>
      <w:r w:rsidRPr="00D20BFE">
        <w:rPr>
          <w:i/>
          <w:iCs/>
        </w:rPr>
        <w:t> </w:t>
      </w:r>
      <w:r w:rsidRPr="00D20BFE">
        <w:t>Resistance to FHB is quantitatively inherited and different m</w:t>
      </w:r>
      <w:r w:rsidR="00C47B19">
        <w:t>ethods of resistance such as a)</w:t>
      </w:r>
      <w:r w:rsidRPr="00D20BFE">
        <w:t xml:space="preserve"> Resistance to in</w:t>
      </w:r>
      <w:r w:rsidR="00C47B19">
        <w:t>itial infection (Type I) and b)</w:t>
      </w:r>
      <w:r w:rsidRPr="00D20BFE">
        <w:t xml:space="preserve"> Resistance to spread of infection (Type II) have been described.</w:t>
      </w:r>
      <w:r w:rsidR="00F51D4D">
        <w:t xml:space="preserve"> </w:t>
      </w:r>
      <w:r w:rsidR="00F9744E">
        <w:t xml:space="preserve">Using </w:t>
      </w:r>
      <w:r w:rsidR="00450F1B">
        <w:t>markers associate</w:t>
      </w:r>
      <w:r w:rsidR="00C47B19">
        <w:t>d with large effect FHB QTLs can</w:t>
      </w:r>
      <w:r w:rsidR="00450F1B">
        <w:t xml:space="preserve"> be used to improve FHB resistance in bread and durum wheats (</w:t>
      </w:r>
      <w:r w:rsidR="00450F1B" w:rsidRPr="00201777">
        <w:rPr>
          <w:highlight w:val="cyan"/>
        </w:rPr>
        <w:t>Zhou et al., 200</w:t>
      </w:r>
      <w:r w:rsidR="00201777" w:rsidRPr="00201777">
        <w:rPr>
          <w:highlight w:val="cyan"/>
        </w:rPr>
        <w:t>2</w:t>
      </w:r>
      <w:r w:rsidR="00201777">
        <w:t xml:space="preserve">; </w:t>
      </w:r>
      <w:r w:rsidR="00201777" w:rsidRPr="00201777">
        <w:rPr>
          <w:highlight w:val="cyan"/>
        </w:rPr>
        <w:t>Miedaner</w:t>
      </w:r>
      <w:r w:rsidR="00450F1B" w:rsidRPr="00201777">
        <w:rPr>
          <w:highlight w:val="cyan"/>
        </w:rPr>
        <w:t xml:space="preserve"> et al., 2017</w:t>
      </w:r>
      <w:r w:rsidR="00450F1B">
        <w:t>).</w:t>
      </w:r>
    </w:p>
    <w:p w:rsidR="00D20BFE" w:rsidRPr="00D20BFE" w:rsidRDefault="00D20BFE" w:rsidP="00D20BFE">
      <w:pPr>
        <w:rPr>
          <w:b/>
        </w:rPr>
      </w:pPr>
      <w:r w:rsidRPr="00D20BFE">
        <w:rPr>
          <w:b/>
        </w:rPr>
        <w:t xml:space="preserve">Genetic Information:  </w:t>
      </w:r>
    </w:p>
    <w:p w:rsidR="00D20BFE" w:rsidRPr="00D20BFE" w:rsidRDefault="00201777" w:rsidP="00D20BFE">
      <w:r>
        <w:t>The Chinese variety Sumai</w:t>
      </w:r>
      <w:r w:rsidR="00D20BFE" w:rsidRPr="00D20BFE">
        <w:t xml:space="preserve">3 and its derivatives have demonstrated a high level of Type II resistance to FHB that has been deployed as a source of FHB resistance in </w:t>
      </w:r>
      <w:r w:rsidR="005263FB">
        <w:t xml:space="preserve">numerous </w:t>
      </w:r>
      <w:r w:rsidR="00D20BFE" w:rsidRPr="00D20BFE">
        <w:t>wheat breeding programs (</w:t>
      </w:r>
      <w:r w:rsidR="00D20BFE" w:rsidRPr="00201777">
        <w:rPr>
          <w:highlight w:val="cyan"/>
        </w:rPr>
        <w:t>Wilcoxson et al</w:t>
      </w:r>
      <w:r w:rsidRPr="00201777">
        <w:rPr>
          <w:highlight w:val="cyan"/>
        </w:rPr>
        <w:t>., 1992</w:t>
      </w:r>
      <w:r>
        <w:t xml:space="preserve">). </w:t>
      </w:r>
      <w:r w:rsidR="00D20BFE" w:rsidRPr="00D20BFE">
        <w:t xml:space="preserve">A QTL with large effects, </w:t>
      </w:r>
      <w:r w:rsidR="00D20BFE" w:rsidRPr="00D20BFE">
        <w:rPr>
          <w:i/>
        </w:rPr>
        <w:t>Fhb1</w:t>
      </w:r>
      <w:r w:rsidR="00D20BFE" w:rsidRPr="00D20BFE">
        <w:t>, identified in Sumai 3 and its derivatives has been mapped to the short ar</w:t>
      </w:r>
      <w:r>
        <w:t xml:space="preserve">m of wheat chromosome 3 (3BS). </w:t>
      </w:r>
      <w:r w:rsidR="00D20BFE" w:rsidRPr="00D20BFE">
        <w:t xml:space="preserve">Although there are differences in the effects associated with </w:t>
      </w:r>
      <w:r w:rsidR="00D20BFE" w:rsidRPr="00D20BFE">
        <w:rPr>
          <w:i/>
        </w:rPr>
        <w:t>Fhb1</w:t>
      </w:r>
      <w:r w:rsidR="00D20BFE" w:rsidRPr="00D20BFE">
        <w:t xml:space="preserve"> based on genetic backgrounds, </w:t>
      </w:r>
      <w:r w:rsidR="00D20BFE" w:rsidRPr="00D20BFE">
        <w:rPr>
          <w:i/>
        </w:rPr>
        <w:t xml:space="preserve">Fhb1 </w:t>
      </w:r>
      <w:r w:rsidR="00D20BFE" w:rsidRPr="00D20BFE">
        <w:t>associated QTL can explain up to 50% of the phenotypic variation for Type II FHB resistance that also resulted in low DON accumulation in infected kernels (</w:t>
      </w:r>
      <w:r w:rsidR="00D20BFE" w:rsidRPr="00201777">
        <w:rPr>
          <w:highlight w:val="cyan"/>
        </w:rPr>
        <w:t>Bai et al., 1999</w:t>
      </w:r>
      <w:r w:rsidR="00D20BFE" w:rsidRPr="00D20BFE">
        <w:t xml:space="preserve">; </w:t>
      </w:r>
      <w:r w:rsidR="00D20BFE" w:rsidRPr="00201777">
        <w:rPr>
          <w:highlight w:val="cyan"/>
        </w:rPr>
        <w:t>Zhou et al., 2002</w:t>
      </w:r>
      <w:r w:rsidR="00D20BFE" w:rsidRPr="00D20BFE">
        <w:t xml:space="preserve">).  </w:t>
      </w:r>
    </w:p>
    <w:p w:rsidR="00D20BFE" w:rsidRPr="00D20BFE" w:rsidRDefault="00D20BFE" w:rsidP="00D20BFE">
      <w:r w:rsidRPr="00D20BFE">
        <w:t xml:space="preserve">SNP markers have been developed that can be used to identify Sumai 3 based </w:t>
      </w:r>
      <w:r w:rsidR="004622CF">
        <w:rPr>
          <w:i/>
        </w:rPr>
        <w:t>Fhb</w:t>
      </w:r>
      <w:r w:rsidRPr="00D20BFE">
        <w:rPr>
          <w:i/>
        </w:rPr>
        <w:t xml:space="preserve">1 </w:t>
      </w:r>
      <w:r w:rsidRPr="00D20BFE">
        <w:t>resistance QTL (</w:t>
      </w:r>
      <w:r w:rsidRPr="00201777">
        <w:rPr>
          <w:highlight w:val="cyan"/>
        </w:rPr>
        <w:t>Bernado et al., 2012</w:t>
      </w:r>
      <w:r w:rsidRPr="00D20BFE">
        <w:t>).</w:t>
      </w:r>
    </w:p>
    <w:p w:rsidR="00201777" w:rsidRDefault="00201777" w:rsidP="00201777">
      <w:pPr>
        <w:spacing w:after="0"/>
      </w:pPr>
      <w:r>
        <w:t xml:space="preserve">SNP Name: </w:t>
      </w:r>
      <w:r w:rsidRPr="00D20BFE">
        <w:t>snp3BS-8</w:t>
      </w:r>
    </w:p>
    <w:p w:rsidR="00201777" w:rsidRDefault="00201777" w:rsidP="00201777">
      <w:pPr>
        <w:tabs>
          <w:tab w:val="left" w:pos="2940"/>
        </w:tabs>
        <w:spacing w:after="0"/>
      </w:pPr>
      <w:r>
        <w:t xml:space="preserve">SNP ID: </w:t>
      </w:r>
      <w:r w:rsidRPr="00D20BFE">
        <w:t>wMAS000008</w:t>
      </w:r>
    </w:p>
    <w:p w:rsidR="00201777" w:rsidRDefault="00201777" w:rsidP="00201777">
      <w:pPr>
        <w:tabs>
          <w:tab w:val="left" w:pos="2940"/>
        </w:tabs>
        <w:spacing w:after="0"/>
      </w:pPr>
      <w:r>
        <w:t xml:space="preserve">Intertek SNP ID: </w:t>
      </w:r>
      <w:r w:rsidRPr="00D20BFE">
        <w:t>snpTA0037</w:t>
      </w:r>
    </w:p>
    <w:tbl>
      <w:tblPr>
        <w:tblStyle w:val="TableGrid"/>
        <w:tblW w:w="9350" w:type="dxa"/>
        <w:tblLook w:val="04A0" w:firstRow="1" w:lastRow="0" w:firstColumn="1" w:lastColumn="0" w:noHBand="0" w:noVBand="1"/>
      </w:tblPr>
      <w:tblGrid>
        <w:gridCol w:w="1342"/>
        <w:gridCol w:w="3919"/>
        <w:gridCol w:w="1139"/>
        <w:gridCol w:w="1597"/>
        <w:gridCol w:w="1353"/>
      </w:tblGrid>
      <w:tr w:rsidR="001E1D2C" w:rsidRPr="00D20BFE" w:rsidTr="001E1D2C">
        <w:tc>
          <w:tcPr>
            <w:tcW w:w="1342" w:type="dxa"/>
            <w:shd w:val="clear" w:color="auto" w:fill="ED7D31" w:themeFill="accent2"/>
          </w:tcPr>
          <w:p w:rsidR="001E1D2C" w:rsidRPr="00D20BFE" w:rsidRDefault="001E1D2C" w:rsidP="00D22E1C">
            <w:pPr>
              <w:spacing w:after="160" w:line="259" w:lineRule="auto"/>
              <w:jc w:val="center"/>
            </w:pPr>
            <w:r w:rsidRPr="00D20BFE">
              <w:t>KASP Primers</w:t>
            </w:r>
          </w:p>
        </w:tc>
        <w:tc>
          <w:tcPr>
            <w:tcW w:w="3919" w:type="dxa"/>
            <w:shd w:val="clear" w:color="auto" w:fill="ED7D31" w:themeFill="accent2"/>
          </w:tcPr>
          <w:p w:rsidR="001E1D2C" w:rsidRPr="00D20BFE" w:rsidRDefault="001E1D2C" w:rsidP="00D22E1C">
            <w:pPr>
              <w:spacing w:after="160" w:line="259" w:lineRule="auto"/>
              <w:jc w:val="center"/>
            </w:pPr>
            <w:r w:rsidRPr="00D20BFE">
              <w:t>Sequence</w:t>
            </w:r>
          </w:p>
        </w:tc>
        <w:tc>
          <w:tcPr>
            <w:tcW w:w="1139" w:type="dxa"/>
            <w:shd w:val="clear" w:color="auto" w:fill="ED7D31" w:themeFill="accent2"/>
          </w:tcPr>
          <w:p w:rsidR="001E1D2C" w:rsidRPr="00D20BFE" w:rsidRDefault="001E1D2C" w:rsidP="00D22E1C">
            <w:pPr>
              <w:spacing w:after="160" w:line="259" w:lineRule="auto"/>
              <w:jc w:val="center"/>
            </w:pPr>
            <w:r w:rsidRPr="00D20BFE">
              <w:t>Haplotype</w:t>
            </w:r>
          </w:p>
        </w:tc>
        <w:tc>
          <w:tcPr>
            <w:tcW w:w="1597" w:type="dxa"/>
            <w:shd w:val="clear" w:color="auto" w:fill="ED7D31" w:themeFill="accent2"/>
          </w:tcPr>
          <w:p w:rsidR="001E1D2C" w:rsidRPr="00D20BFE" w:rsidRDefault="001E1D2C" w:rsidP="00D22E1C">
            <w:pPr>
              <w:spacing w:after="160" w:line="259" w:lineRule="auto"/>
              <w:jc w:val="center"/>
            </w:pPr>
            <w:r w:rsidRPr="00D20BFE">
              <w:t>Phenotype</w:t>
            </w:r>
          </w:p>
        </w:tc>
        <w:tc>
          <w:tcPr>
            <w:tcW w:w="1353" w:type="dxa"/>
            <w:shd w:val="clear" w:color="auto" w:fill="ED7D31" w:themeFill="accent2"/>
          </w:tcPr>
          <w:p w:rsidR="001E1D2C" w:rsidRPr="00D20BFE" w:rsidRDefault="007B1D2F" w:rsidP="00D22E1C">
            <w:pPr>
              <w:jc w:val="center"/>
            </w:pPr>
            <w:r>
              <w:t>Controls</w:t>
            </w:r>
          </w:p>
        </w:tc>
      </w:tr>
      <w:tr w:rsidR="001E1D2C" w:rsidRPr="00D20BFE" w:rsidTr="001E1D2C">
        <w:tc>
          <w:tcPr>
            <w:tcW w:w="1342" w:type="dxa"/>
          </w:tcPr>
          <w:p w:rsidR="001E1D2C" w:rsidRPr="00D20BFE" w:rsidRDefault="001E1D2C" w:rsidP="00D22E1C">
            <w:pPr>
              <w:spacing w:after="160" w:line="259" w:lineRule="auto"/>
              <w:jc w:val="center"/>
            </w:pPr>
            <w:r>
              <w:t>FAM</w:t>
            </w:r>
          </w:p>
        </w:tc>
        <w:tc>
          <w:tcPr>
            <w:tcW w:w="3919" w:type="dxa"/>
          </w:tcPr>
          <w:p w:rsidR="001E1D2C" w:rsidRPr="00D20BFE" w:rsidRDefault="001E1D2C" w:rsidP="00D22E1C">
            <w:pPr>
              <w:spacing w:after="160" w:line="259" w:lineRule="auto"/>
              <w:jc w:val="center"/>
            </w:pPr>
            <w:r>
              <w:t>CACATGCATTTGCAAGGTTGTTAT</w:t>
            </w:r>
            <w:r w:rsidRPr="00D20BFE">
              <w:t>CC</w:t>
            </w:r>
          </w:p>
        </w:tc>
        <w:tc>
          <w:tcPr>
            <w:tcW w:w="1139" w:type="dxa"/>
          </w:tcPr>
          <w:p w:rsidR="001E1D2C" w:rsidRPr="00D20BFE" w:rsidRDefault="001E1D2C" w:rsidP="00D22E1C">
            <w:pPr>
              <w:spacing w:after="160" w:line="259" w:lineRule="auto"/>
              <w:jc w:val="center"/>
            </w:pPr>
            <w:r w:rsidRPr="00D20BFE">
              <w:t>C</w:t>
            </w:r>
          </w:p>
        </w:tc>
        <w:tc>
          <w:tcPr>
            <w:tcW w:w="1597" w:type="dxa"/>
          </w:tcPr>
          <w:p w:rsidR="001E1D2C" w:rsidRPr="00D20BFE" w:rsidRDefault="001E1D2C" w:rsidP="00D22E1C">
            <w:pPr>
              <w:spacing w:after="160" w:line="259" w:lineRule="auto"/>
              <w:jc w:val="center"/>
            </w:pPr>
            <w:r w:rsidRPr="00D20BFE">
              <w:rPr>
                <w:i/>
              </w:rPr>
              <w:t>Fhb1</w:t>
            </w:r>
            <w:r w:rsidRPr="00E07BFB">
              <w:rPr>
                <w:b/>
                <w:i/>
                <w:color w:val="FF0000"/>
              </w:rPr>
              <w:t>-</w:t>
            </w:r>
            <w:r w:rsidRPr="00D20BFE">
              <w:rPr>
                <w:i/>
              </w:rPr>
              <w:t xml:space="preserve"> </w:t>
            </w:r>
            <w:r w:rsidRPr="00D20BFE">
              <w:t>(susceptible)</w:t>
            </w:r>
          </w:p>
        </w:tc>
        <w:tc>
          <w:tcPr>
            <w:tcW w:w="1353" w:type="dxa"/>
          </w:tcPr>
          <w:p w:rsidR="001E1D2C" w:rsidRPr="002750A0" w:rsidRDefault="002750A0" w:rsidP="00D22E1C">
            <w:pPr>
              <w:jc w:val="center"/>
            </w:pPr>
            <w:r w:rsidRPr="00D20BFE">
              <w:t>Chinese Spring, Pastor</w:t>
            </w:r>
            <w:r>
              <w:t>*</w:t>
            </w:r>
          </w:p>
        </w:tc>
      </w:tr>
      <w:tr w:rsidR="001E1D2C" w:rsidRPr="00D20BFE" w:rsidTr="001E1D2C">
        <w:tc>
          <w:tcPr>
            <w:tcW w:w="1342" w:type="dxa"/>
          </w:tcPr>
          <w:p w:rsidR="001E1D2C" w:rsidRPr="00D20BFE" w:rsidRDefault="001E1D2C" w:rsidP="00D22E1C">
            <w:pPr>
              <w:spacing w:after="160" w:line="259" w:lineRule="auto"/>
              <w:jc w:val="center"/>
            </w:pPr>
            <w:r>
              <w:t>VIC</w:t>
            </w:r>
          </w:p>
        </w:tc>
        <w:tc>
          <w:tcPr>
            <w:tcW w:w="3919" w:type="dxa"/>
          </w:tcPr>
          <w:p w:rsidR="001E1D2C" w:rsidRPr="00D20BFE" w:rsidRDefault="001E1D2C" w:rsidP="00D22E1C">
            <w:pPr>
              <w:spacing w:after="160" w:line="259" w:lineRule="auto"/>
              <w:jc w:val="center"/>
            </w:pPr>
            <w:r>
              <w:t>CACATGCATTTGCAAGGTTGTTAT</w:t>
            </w:r>
            <w:r w:rsidRPr="00D20BFE">
              <w:t>CG</w:t>
            </w:r>
          </w:p>
        </w:tc>
        <w:tc>
          <w:tcPr>
            <w:tcW w:w="1139" w:type="dxa"/>
          </w:tcPr>
          <w:p w:rsidR="001E1D2C" w:rsidRPr="00D20BFE" w:rsidRDefault="001E1D2C" w:rsidP="00D22E1C">
            <w:pPr>
              <w:spacing w:after="160" w:line="259" w:lineRule="auto"/>
              <w:jc w:val="center"/>
            </w:pPr>
            <w:r w:rsidRPr="00D20BFE">
              <w:t>G</w:t>
            </w:r>
          </w:p>
        </w:tc>
        <w:tc>
          <w:tcPr>
            <w:tcW w:w="1597" w:type="dxa"/>
          </w:tcPr>
          <w:p w:rsidR="001E1D2C" w:rsidRPr="00D20BFE" w:rsidRDefault="001E1D2C" w:rsidP="00D22E1C">
            <w:pPr>
              <w:spacing w:after="160" w:line="259" w:lineRule="auto"/>
              <w:jc w:val="center"/>
              <w:rPr>
                <w:i/>
              </w:rPr>
            </w:pPr>
            <w:r>
              <w:rPr>
                <w:i/>
              </w:rPr>
              <w:t>Fhb</w:t>
            </w:r>
            <w:r w:rsidRPr="00D20BFE">
              <w:rPr>
                <w:i/>
              </w:rPr>
              <w:t>1</w:t>
            </w:r>
            <w:r w:rsidRPr="00E07BFB">
              <w:rPr>
                <w:b/>
                <w:color w:val="FF0000"/>
              </w:rPr>
              <w:t>+</w:t>
            </w:r>
            <w:r w:rsidRPr="00D20BFE">
              <w:t xml:space="preserve"> (</w:t>
            </w:r>
            <w:r w:rsidR="00E07BFB">
              <w:t xml:space="preserve">partial </w:t>
            </w:r>
            <w:r w:rsidR="008C01D7">
              <w:t>resistance</w:t>
            </w:r>
            <w:r w:rsidRPr="00D20BFE">
              <w:t>)</w:t>
            </w:r>
          </w:p>
        </w:tc>
        <w:tc>
          <w:tcPr>
            <w:tcW w:w="1353" w:type="dxa"/>
          </w:tcPr>
          <w:p w:rsidR="001E1D2C" w:rsidRPr="006C4189" w:rsidRDefault="006C4189" w:rsidP="00D22E1C">
            <w:pPr>
              <w:jc w:val="center"/>
            </w:pPr>
            <w:r w:rsidRPr="00D20BFE">
              <w:t>Sumai 3, Ning 7840</w:t>
            </w:r>
          </w:p>
        </w:tc>
      </w:tr>
      <w:tr w:rsidR="001E1D2C" w:rsidRPr="00D20BFE" w:rsidTr="001E1D2C">
        <w:tc>
          <w:tcPr>
            <w:tcW w:w="1342" w:type="dxa"/>
          </w:tcPr>
          <w:p w:rsidR="001E1D2C" w:rsidRPr="00D20BFE" w:rsidRDefault="001E1D2C" w:rsidP="00D22E1C">
            <w:pPr>
              <w:spacing w:after="160" w:line="259" w:lineRule="auto"/>
              <w:jc w:val="center"/>
            </w:pPr>
            <w:r>
              <w:t>Common</w:t>
            </w:r>
          </w:p>
        </w:tc>
        <w:tc>
          <w:tcPr>
            <w:tcW w:w="3919" w:type="dxa"/>
          </w:tcPr>
          <w:p w:rsidR="001E1D2C" w:rsidRPr="00D20BFE" w:rsidRDefault="001E1D2C" w:rsidP="00D22E1C">
            <w:pPr>
              <w:spacing w:after="160" w:line="259" w:lineRule="auto"/>
              <w:jc w:val="center"/>
            </w:pPr>
            <w:r>
              <w:t>CAAAGCAGCCTTAGGTCAATAGTTTGA</w:t>
            </w:r>
            <w:r w:rsidRPr="00D20BFE">
              <w:t>AA</w:t>
            </w:r>
          </w:p>
        </w:tc>
        <w:tc>
          <w:tcPr>
            <w:tcW w:w="1139" w:type="dxa"/>
          </w:tcPr>
          <w:p w:rsidR="001E1D2C" w:rsidRPr="00D20BFE" w:rsidRDefault="001E1D2C" w:rsidP="00D22E1C">
            <w:pPr>
              <w:spacing w:after="160" w:line="259" w:lineRule="auto"/>
              <w:jc w:val="center"/>
            </w:pPr>
          </w:p>
        </w:tc>
        <w:tc>
          <w:tcPr>
            <w:tcW w:w="1597" w:type="dxa"/>
          </w:tcPr>
          <w:p w:rsidR="001E1D2C" w:rsidRPr="00D20BFE" w:rsidRDefault="001E1D2C" w:rsidP="00D22E1C">
            <w:pPr>
              <w:spacing w:after="160" w:line="259" w:lineRule="auto"/>
              <w:jc w:val="center"/>
            </w:pPr>
          </w:p>
        </w:tc>
        <w:tc>
          <w:tcPr>
            <w:tcW w:w="1353" w:type="dxa"/>
          </w:tcPr>
          <w:p w:rsidR="001E1D2C" w:rsidRPr="00D20BFE" w:rsidRDefault="001E1D2C" w:rsidP="00D22E1C">
            <w:pPr>
              <w:jc w:val="center"/>
            </w:pPr>
          </w:p>
        </w:tc>
      </w:tr>
    </w:tbl>
    <w:p w:rsidR="00D20BFE" w:rsidRPr="00D20BFE" w:rsidRDefault="002750A0" w:rsidP="00D20BFE">
      <w:r>
        <w:t>* CIMMYT origin</w:t>
      </w:r>
    </w:p>
    <w:p w:rsidR="002A109C" w:rsidRDefault="002A109C" w:rsidP="00D20BFE">
      <w:r w:rsidRPr="00091D3A">
        <w:rPr>
          <w:b/>
        </w:rPr>
        <w:lastRenderedPageBreak/>
        <w:t>Consensus sequence:</w:t>
      </w:r>
      <w:r>
        <w:t xml:space="preserve"> </w:t>
      </w:r>
      <w:r w:rsidR="00091D3A" w:rsidRPr="00091D3A">
        <w:t>AACTCTGAAACAAAGCAGCCTTAGGTCAATAGTTTGAAATTTTCATATCAACACAA[G/C]GATAACAACCTTGCAAATGCATGTGCATTATAATGGCAGACTACAATCTTGGGCAACTAAAATTGAGTCGACTCGCTTGTCCCGGTGGGCCGATGGTGACAGCTCTCTTGACCCAATTTTCTTATGAAGCCAACCCAGAAGACCCATCGGCCTTGAAATTATGGGCTGGACCAATGTCCCAATGGGTAACATCGGCCCATTCCCATCGGGACTCTCACACGATCTAGCTTCCACCACCTCCCTCATATGCCACTTTGGACAGAAACGTGAAGAACCGAAGGAAACCAAGATTTCAATTGTTCAGTTTTGGATGAAAAATTGAAGAACCGTANGTAACTTTTTTTGTAATTATTGATGAACCTTTTGTCCTCTCTTGGAAGTTGGAACCTTTTCTATTTAGGGTGATAACTGGGGCACCTCTCTATGTATGGAATTGATCAACATGAATTTTTTATATATCTGGATTGAACTTCTCACCTCTGTAC</w:t>
      </w:r>
    </w:p>
    <w:p w:rsidR="00091D3A" w:rsidRPr="00590EAB" w:rsidRDefault="00091D3A" w:rsidP="00091D3A">
      <w:pPr>
        <w:tabs>
          <w:tab w:val="left" w:pos="2940"/>
        </w:tabs>
        <w:spacing w:after="0"/>
        <w:rPr>
          <w:b/>
        </w:rPr>
      </w:pPr>
      <w:r w:rsidRPr="00590EAB">
        <w:rPr>
          <w:b/>
        </w:rPr>
        <w:t>Supporting figures:</w:t>
      </w:r>
    </w:p>
    <w:p w:rsidR="00D20BFE" w:rsidRDefault="00D20BFE" w:rsidP="00D20BFE">
      <w:r w:rsidRPr="00D20BFE">
        <w:t xml:space="preserve">The genomic region representing </w:t>
      </w:r>
      <w:r w:rsidRPr="00D20BFE">
        <w:rPr>
          <w:i/>
        </w:rPr>
        <w:t xml:space="preserve">Fhb1 </w:t>
      </w:r>
      <w:r w:rsidRPr="00D20BFE">
        <w:t xml:space="preserve">QTL is indicated in </w:t>
      </w:r>
      <w:r w:rsidRPr="005263FB">
        <w:rPr>
          <w:highlight w:val="cyan"/>
        </w:rPr>
        <w:t>Fig 1</w:t>
      </w:r>
      <w:r w:rsidRPr="00D20BFE">
        <w:t>.</w:t>
      </w:r>
    </w:p>
    <w:p w:rsidR="005263FB" w:rsidRDefault="005263FB" w:rsidP="005263FB">
      <w:pPr>
        <w:tabs>
          <w:tab w:val="left" w:pos="2940"/>
        </w:tabs>
      </w:pPr>
      <w:r w:rsidRPr="00E07BFB">
        <w:t>SNP viewer image</w:t>
      </w:r>
      <w:r>
        <w:t xml:space="preserve"> of the </w:t>
      </w:r>
      <w:r w:rsidR="004622CF">
        <w:t xml:space="preserve">KASP </w:t>
      </w:r>
      <w:r>
        <w:t xml:space="preserve">assay is given in </w:t>
      </w:r>
      <w:r w:rsidR="00E07BFB">
        <w:rPr>
          <w:highlight w:val="cyan"/>
        </w:rPr>
        <w:t>Fig. 2</w:t>
      </w:r>
      <w:r w:rsidRPr="00B2326B">
        <w:rPr>
          <w:highlight w:val="cyan"/>
        </w:rPr>
        <w:t>.</w:t>
      </w:r>
    </w:p>
    <w:p w:rsidR="00F73A9B" w:rsidRDefault="00F73A9B" w:rsidP="00D20BFE">
      <w:pPr>
        <w:rPr>
          <w:b/>
        </w:rPr>
      </w:pPr>
      <w:r w:rsidRPr="00E41216">
        <w:rPr>
          <w:b/>
          <w:highlight w:val="yellow"/>
        </w:rPr>
        <w:t>NOTE: References and Figures are to be included as hyper links only.</w:t>
      </w:r>
    </w:p>
    <w:p w:rsidR="00D20BFE" w:rsidRPr="00D20BFE" w:rsidRDefault="00D20BFE" w:rsidP="00D20BFE">
      <w:pPr>
        <w:rPr>
          <w:b/>
        </w:rPr>
      </w:pPr>
      <w:r w:rsidRPr="00873199">
        <w:rPr>
          <w:b/>
          <w:sz w:val="24"/>
          <w:szCs w:val="24"/>
        </w:rPr>
        <w:t>References</w:t>
      </w:r>
      <w:r w:rsidRPr="00D20BFE">
        <w:rPr>
          <w:b/>
        </w:rPr>
        <w:t>:</w:t>
      </w:r>
    </w:p>
    <w:p w:rsidR="003D6627" w:rsidRDefault="003D6627" w:rsidP="00D20BFE">
      <w:pPr>
        <w:numPr>
          <w:ilvl w:val="0"/>
          <w:numId w:val="1"/>
        </w:numPr>
      </w:pPr>
      <w:r w:rsidRPr="00D20BFE">
        <w:t>Bai, G., Kolb, F., Shaner, G., Domier, L. 1999.  Amplified fragment length polymorphism markers linked to a major quantitative trait locus controlling scab resistance in wheat. Phytopathology 89:</w:t>
      </w:r>
      <w:r w:rsidR="005263FB">
        <w:t xml:space="preserve"> </w:t>
      </w:r>
      <w:r w:rsidRPr="00D20BFE">
        <w:t>343–348.</w:t>
      </w:r>
    </w:p>
    <w:p w:rsidR="00C164E4" w:rsidRDefault="00EC722D" w:rsidP="00C164E4">
      <w:pPr>
        <w:ind w:left="720"/>
      </w:pPr>
      <w:r>
        <w:t>(</w:t>
      </w:r>
      <w:hyperlink r:id="rId11" w:history="1">
        <w:r w:rsidRPr="00264B25">
          <w:rPr>
            <w:rStyle w:val="Hyperlink"/>
          </w:rPr>
          <w:t>https://apsjournals.apsnet.org/doi/pdfplus/10.1094/PHYTO.1999.89.4.343</w:t>
        </w:r>
      </w:hyperlink>
      <w:r>
        <w:t>)</w:t>
      </w:r>
    </w:p>
    <w:p w:rsidR="00EC722D" w:rsidRPr="00EC722D" w:rsidRDefault="009713EF" w:rsidP="008C14BA">
      <w:pPr>
        <w:numPr>
          <w:ilvl w:val="0"/>
          <w:numId w:val="1"/>
        </w:numPr>
        <w:rPr>
          <w:u w:val="single"/>
        </w:rPr>
      </w:pPr>
      <w:r>
        <w:t>Bernardo, A.</w:t>
      </w:r>
      <w:r w:rsidR="00D20BFE" w:rsidRPr="00D20BFE">
        <w:t>N., Ma, H., Zhang, D., Bai, G. 2012.  Single nucleotide polymorphism in wheat chromosome region harboring </w:t>
      </w:r>
      <w:r w:rsidR="00D20BFE" w:rsidRPr="00EC722D">
        <w:rPr>
          <w:i/>
          <w:iCs/>
        </w:rPr>
        <w:t>Fhb1</w:t>
      </w:r>
      <w:r w:rsidR="00D20BFE" w:rsidRPr="00D20BFE">
        <w:t> for Fusarium head blight resistance.  Molecular Breeding 29: 477-488.</w:t>
      </w:r>
    </w:p>
    <w:p w:rsidR="00EC722D" w:rsidRDefault="00EC722D" w:rsidP="00EC722D">
      <w:pPr>
        <w:ind w:left="720"/>
      </w:pPr>
      <w:r>
        <w:t>(</w:t>
      </w:r>
      <w:hyperlink r:id="rId12" w:history="1">
        <w:r w:rsidRPr="00264B25">
          <w:rPr>
            <w:rStyle w:val="Hyperlink"/>
          </w:rPr>
          <w:t>https://link.springer.com/article/10.1007%2Fs11032-011-9565-y</w:t>
        </w:r>
      </w:hyperlink>
      <w:r>
        <w:t>)</w:t>
      </w:r>
    </w:p>
    <w:p w:rsidR="004622CF" w:rsidRDefault="004622CF" w:rsidP="009713EF">
      <w:pPr>
        <w:numPr>
          <w:ilvl w:val="0"/>
          <w:numId w:val="1"/>
        </w:numPr>
      </w:pPr>
      <w:r w:rsidRPr="004622CF">
        <w:t>Mied</w:t>
      </w:r>
      <w:r w:rsidR="009713EF">
        <w:t xml:space="preserve">aner, T., Kalih, R., Grobmann, M.S., Maurer, H.P. 2017.  </w:t>
      </w:r>
      <w:r w:rsidR="009713EF" w:rsidRPr="009713EF">
        <w:t>Correlation between Fusarium head blight severity and DON content in triticale as revealed by phenotypic and molecular data</w:t>
      </w:r>
      <w:r w:rsidR="009713EF">
        <w:t>. Plant Breeding 135: 31-37.</w:t>
      </w:r>
    </w:p>
    <w:p w:rsidR="00EC722D" w:rsidRDefault="00EC722D" w:rsidP="00EC722D">
      <w:pPr>
        <w:ind w:left="720"/>
      </w:pPr>
      <w:r>
        <w:t>(</w:t>
      </w:r>
      <w:hyperlink r:id="rId13" w:history="1">
        <w:r w:rsidRPr="00264B25">
          <w:rPr>
            <w:rStyle w:val="Hyperlink"/>
          </w:rPr>
          <w:t>https://onlinelibrary.wiley.com/doi/10.1111/pbr.12327</w:t>
        </w:r>
      </w:hyperlink>
      <w:r>
        <w:t>)</w:t>
      </w:r>
    </w:p>
    <w:p w:rsidR="003D6627" w:rsidRDefault="003D6627" w:rsidP="00D20BFE">
      <w:pPr>
        <w:numPr>
          <w:ilvl w:val="0"/>
          <w:numId w:val="1"/>
        </w:numPr>
      </w:pPr>
      <w:r w:rsidRPr="00D20BFE">
        <w:t>Wilcoxson, R.D., Busch, R.H., Ozmon, E.A. 1992.  Fusarium head blight resistance in spring wheat cultivars. Plant Dis 76:</w:t>
      </w:r>
      <w:r w:rsidR="00494AE2">
        <w:t xml:space="preserve"> </w:t>
      </w:r>
      <w:r w:rsidRPr="00D20BFE">
        <w:t>658–661.</w:t>
      </w:r>
    </w:p>
    <w:p w:rsidR="00F70329" w:rsidRDefault="00F70329" w:rsidP="00F70329">
      <w:pPr>
        <w:ind w:left="720"/>
      </w:pPr>
      <w:r>
        <w:t>(</w:t>
      </w:r>
      <w:hyperlink r:id="rId14" w:history="1">
        <w:r w:rsidRPr="00264B25">
          <w:rPr>
            <w:rStyle w:val="Hyperlink"/>
          </w:rPr>
          <w:t>https://www.apsnet.org/publications/PlantDisease/BackIssues/Documents/1992Articles/PlantDisease76n07_658.PDF</w:t>
        </w:r>
      </w:hyperlink>
      <w:r>
        <w:t>)</w:t>
      </w:r>
    </w:p>
    <w:p w:rsidR="003D6627" w:rsidRDefault="003D6627" w:rsidP="00D20BFE">
      <w:pPr>
        <w:numPr>
          <w:ilvl w:val="0"/>
          <w:numId w:val="1"/>
        </w:numPr>
      </w:pPr>
      <w:r w:rsidRPr="00D20BFE">
        <w:t>Zhou, W., Kolb, F.L., Bai, G., Domier, L.L., Yao, J.B. 2002.  Effect of individual Sumai 3 chromosomes on resistance to scab spread within spikes and deoxynivalenol accumulation within kernels in wheat. Hereditas 137:81–89.</w:t>
      </w:r>
    </w:p>
    <w:p w:rsidR="00F70329" w:rsidRDefault="00F70329" w:rsidP="00F70329">
      <w:pPr>
        <w:ind w:left="720"/>
      </w:pPr>
      <w:r>
        <w:t>(</w:t>
      </w:r>
      <w:hyperlink r:id="rId15" w:history="1">
        <w:r w:rsidRPr="00264B25">
          <w:rPr>
            <w:rStyle w:val="Hyperlink"/>
          </w:rPr>
          <w:t>https://onlinelibrary.wiley.com/doi/pdf/10.1034/j.1601-5223.2002.01674.x</w:t>
        </w:r>
      </w:hyperlink>
      <w:r>
        <w:t>)</w:t>
      </w:r>
    </w:p>
    <w:bookmarkEnd w:id="2"/>
    <w:p w:rsidR="00D20BFE" w:rsidRPr="00D20BFE" w:rsidRDefault="00896F1A" w:rsidP="00D20BFE">
      <w:r>
        <w:t xml:space="preserve"> </w:t>
      </w:r>
    </w:p>
    <w:p w:rsidR="00D20BFE" w:rsidRPr="00D20BFE" w:rsidRDefault="00D20BFE" w:rsidP="00D20BFE">
      <w:r w:rsidRPr="00D20BFE">
        <w:lastRenderedPageBreak/>
        <w:t>Fig. 1</w:t>
      </w:r>
    </w:p>
    <w:p w:rsidR="00D20BFE" w:rsidRPr="00D20BFE" w:rsidRDefault="00D20BFE" w:rsidP="00D20BFE">
      <w:r w:rsidRPr="00D20BFE">
        <w:rPr>
          <w:noProof/>
        </w:rPr>
        <w:drawing>
          <wp:inline distT="0" distB="0" distL="0" distR="0" wp14:anchorId="549EB055" wp14:editId="66DF9E51">
            <wp:extent cx="2696931" cy="29610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56" cy="3011867"/>
                    </a:xfrm>
                    <a:prstGeom prst="rect">
                      <a:avLst/>
                    </a:prstGeom>
                  </pic:spPr>
                </pic:pic>
              </a:graphicData>
            </a:graphic>
          </wp:inline>
        </w:drawing>
      </w:r>
    </w:p>
    <w:p w:rsidR="00D20BFE" w:rsidRPr="00D20BFE" w:rsidRDefault="00D20BFE" w:rsidP="00D20BFE">
      <w:r w:rsidRPr="00D20BFE">
        <w:rPr>
          <w:b/>
        </w:rPr>
        <w:t>Source:</w:t>
      </w:r>
      <w:r w:rsidRPr="00D20BFE">
        <w:t xml:space="preserve">  Bernado et al., 2012</w:t>
      </w:r>
    </w:p>
    <w:bookmarkEnd w:id="3"/>
    <w:p w:rsidR="00C30157" w:rsidRPr="00C30157" w:rsidRDefault="00C30157" w:rsidP="00D20BFE">
      <w:pPr>
        <w:rPr>
          <w:noProof/>
          <w:sz w:val="24"/>
          <w:szCs w:val="24"/>
        </w:rPr>
      </w:pPr>
      <w:r w:rsidRPr="00C30157">
        <w:rPr>
          <w:noProof/>
          <w:sz w:val="24"/>
          <w:szCs w:val="24"/>
        </w:rPr>
        <w:t>Fig. 2</w:t>
      </w:r>
    </w:p>
    <w:p w:rsidR="00577E7C" w:rsidRDefault="00577E7C">
      <w:pPr>
        <w:rPr>
          <w:b/>
          <w:sz w:val="24"/>
          <w:szCs w:val="24"/>
        </w:rPr>
      </w:pPr>
      <w:r>
        <w:rPr>
          <w:b/>
          <w:noProof/>
          <w:sz w:val="24"/>
          <w:szCs w:val="24"/>
        </w:rPr>
        <w:drawing>
          <wp:inline distT="0" distB="0" distL="0" distR="0" wp14:anchorId="233DE864">
            <wp:extent cx="3184429" cy="39711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3218" cy="4032007"/>
                    </a:xfrm>
                    <a:prstGeom prst="rect">
                      <a:avLst/>
                    </a:prstGeom>
                    <a:noFill/>
                  </pic:spPr>
                </pic:pic>
              </a:graphicData>
            </a:graphic>
          </wp:inline>
        </w:drawing>
      </w:r>
      <w:r>
        <w:rPr>
          <w:b/>
          <w:sz w:val="24"/>
          <w:szCs w:val="24"/>
        </w:rPr>
        <w:br w:type="page"/>
      </w:r>
    </w:p>
    <w:p w:rsidR="00A936C8" w:rsidRDefault="00A936C8" w:rsidP="00A936C8">
      <w:pPr>
        <w:spacing w:after="0" w:line="240" w:lineRule="auto"/>
        <w:rPr>
          <w:b/>
          <w:sz w:val="24"/>
          <w:szCs w:val="24"/>
        </w:rPr>
      </w:pPr>
      <w:r>
        <w:rPr>
          <w:b/>
          <w:sz w:val="24"/>
          <w:szCs w:val="24"/>
        </w:rPr>
        <w:lastRenderedPageBreak/>
        <w:t>Wheat Gene Cluster with Multiple Rust Resistance Genes</w:t>
      </w:r>
    </w:p>
    <w:p w:rsidR="00A936C8" w:rsidRPr="00A936C8" w:rsidRDefault="00A936C8" w:rsidP="00A936C8">
      <w:pPr>
        <w:spacing w:after="0" w:line="240" w:lineRule="auto"/>
        <w:rPr>
          <w:sz w:val="24"/>
          <w:szCs w:val="24"/>
        </w:rPr>
      </w:pPr>
      <w:r>
        <w:rPr>
          <w:b/>
          <w:sz w:val="24"/>
          <w:szCs w:val="24"/>
        </w:rPr>
        <w:t xml:space="preserve">Gene Name:  </w:t>
      </w:r>
      <w:r w:rsidRPr="00A936C8">
        <w:rPr>
          <w:i/>
          <w:sz w:val="24"/>
          <w:szCs w:val="24"/>
        </w:rPr>
        <w:t>Lr37-Yr17-Sr38</w:t>
      </w:r>
    </w:p>
    <w:p w:rsidR="00A936C8" w:rsidRPr="00EF3590" w:rsidRDefault="00A936C8" w:rsidP="00A936C8">
      <w:pPr>
        <w:spacing w:after="0" w:line="240" w:lineRule="auto"/>
        <w:rPr>
          <w:sz w:val="24"/>
          <w:szCs w:val="24"/>
        </w:rPr>
      </w:pPr>
      <w:r w:rsidRPr="00EF3590">
        <w:rPr>
          <w:b/>
          <w:sz w:val="24"/>
          <w:szCs w:val="24"/>
        </w:rPr>
        <w:t>Chromosome</w:t>
      </w:r>
      <w:r w:rsidRPr="00EF3590">
        <w:rPr>
          <w:sz w:val="24"/>
          <w:szCs w:val="24"/>
        </w:rPr>
        <w:t xml:space="preserve">: </w:t>
      </w:r>
      <w:r>
        <w:rPr>
          <w:sz w:val="24"/>
          <w:szCs w:val="24"/>
        </w:rPr>
        <w:t>2AS</w:t>
      </w:r>
    </w:p>
    <w:p w:rsidR="00A936C8" w:rsidRPr="00A936C8" w:rsidRDefault="00A936C8" w:rsidP="00A936C8">
      <w:pPr>
        <w:spacing w:after="0"/>
        <w:rPr>
          <w:sz w:val="24"/>
          <w:szCs w:val="24"/>
        </w:rPr>
      </w:pPr>
      <w:r w:rsidRPr="00EF3590">
        <w:rPr>
          <w:b/>
          <w:sz w:val="24"/>
          <w:szCs w:val="24"/>
        </w:rPr>
        <w:t>Linkage</w:t>
      </w:r>
      <w:r w:rsidRPr="00EF3590">
        <w:rPr>
          <w:sz w:val="24"/>
          <w:szCs w:val="24"/>
        </w:rPr>
        <w:t xml:space="preserve">: </w:t>
      </w:r>
      <w:r>
        <w:t xml:space="preserve">Co-segregating with </w:t>
      </w:r>
      <w:r>
        <w:rPr>
          <w:i/>
        </w:rPr>
        <w:t>Lr37/Yr17/Sr38</w:t>
      </w:r>
    </w:p>
    <w:p w:rsidR="00A936C8" w:rsidRDefault="00A936C8" w:rsidP="00A936C8">
      <w:pPr>
        <w:spacing w:after="0"/>
      </w:pPr>
      <w:r w:rsidRPr="00EF3590">
        <w:rPr>
          <w:b/>
          <w:sz w:val="24"/>
          <w:szCs w:val="24"/>
        </w:rPr>
        <w:t>Marker Haplotype Rating</w:t>
      </w:r>
      <w:r>
        <w:rPr>
          <w:sz w:val="24"/>
          <w:szCs w:val="24"/>
        </w:rPr>
        <w:t>:  5</w:t>
      </w:r>
      <w:r>
        <w:t xml:space="preserve"> </w:t>
      </w:r>
    </w:p>
    <w:p w:rsidR="00A936C8" w:rsidRDefault="00A936C8" w:rsidP="00385247">
      <w:pPr>
        <w:spacing w:after="0"/>
        <w:rPr>
          <w:sz w:val="24"/>
          <w:szCs w:val="24"/>
        </w:rPr>
      </w:pPr>
      <w:r w:rsidRPr="00EF3590">
        <w:rPr>
          <w:b/>
          <w:sz w:val="24"/>
          <w:szCs w:val="24"/>
        </w:rPr>
        <w:t>Assay type</w:t>
      </w:r>
      <w:r>
        <w:t xml:space="preserve">: </w:t>
      </w:r>
      <w:r w:rsidRPr="00EF3590">
        <w:rPr>
          <w:sz w:val="24"/>
          <w:szCs w:val="24"/>
        </w:rPr>
        <w:t>Co-dominant</w:t>
      </w:r>
    </w:p>
    <w:p w:rsidR="00385247" w:rsidRDefault="00385247" w:rsidP="00385247">
      <w:pPr>
        <w:spacing w:after="0"/>
        <w:rPr>
          <w:b/>
          <w:sz w:val="24"/>
          <w:szCs w:val="24"/>
        </w:rPr>
      </w:pPr>
      <w:r w:rsidRPr="00193E57">
        <w:rPr>
          <w:b/>
          <w:sz w:val="24"/>
          <w:szCs w:val="24"/>
        </w:rPr>
        <w:t>Assay Reproducibility</w:t>
      </w:r>
      <w:r>
        <w:rPr>
          <w:sz w:val="24"/>
          <w:szCs w:val="24"/>
        </w:rPr>
        <w:t>: High</w:t>
      </w:r>
    </w:p>
    <w:p w:rsidR="00D20BFE" w:rsidRDefault="004923B4" w:rsidP="00D20BFE">
      <w:r>
        <w:rPr>
          <w:b/>
          <w:sz w:val="24"/>
          <w:szCs w:val="24"/>
        </w:rPr>
        <w:t>Background:</w:t>
      </w:r>
    </w:p>
    <w:p w:rsidR="00024BF2" w:rsidRDefault="001C025D" w:rsidP="00D20BFE">
      <w:r>
        <w:t xml:space="preserve">The </w:t>
      </w:r>
      <w:r w:rsidR="00E16761">
        <w:t xml:space="preserve">gene cluster known as VPM1 containing </w:t>
      </w:r>
      <w:r>
        <w:rPr>
          <w:i/>
        </w:rPr>
        <w:t xml:space="preserve">Yr17, Lr37 </w:t>
      </w:r>
      <w:r>
        <w:t xml:space="preserve">and </w:t>
      </w:r>
      <w:r>
        <w:rPr>
          <w:i/>
        </w:rPr>
        <w:t xml:space="preserve">Sr39 </w:t>
      </w:r>
      <w:r>
        <w:t>rust resistance genes that confer resi</w:t>
      </w:r>
      <w:r w:rsidR="00E16761">
        <w:t>s</w:t>
      </w:r>
      <w:r>
        <w:t xml:space="preserve">tances to leaf rust, yellow (stripe) </w:t>
      </w:r>
      <w:r w:rsidR="00E16761">
        <w:t xml:space="preserve">rust and stem rust respectively has been </w:t>
      </w:r>
      <w:r w:rsidRPr="001C025D">
        <w:t>in</w:t>
      </w:r>
      <w:r w:rsidR="00E16761">
        <w:t>t</w:t>
      </w:r>
      <w:r w:rsidRPr="001C025D">
        <w:t>rogressed from </w:t>
      </w:r>
      <w:r w:rsidRPr="001C025D">
        <w:rPr>
          <w:i/>
          <w:iCs/>
        </w:rPr>
        <w:t>Triticum ventricosum </w:t>
      </w:r>
      <w:r w:rsidR="00E16761">
        <w:rPr>
          <w:iCs/>
        </w:rPr>
        <w:t>into cultivated wheat</w:t>
      </w:r>
      <w:r w:rsidR="00E56F33">
        <w:rPr>
          <w:iCs/>
        </w:rPr>
        <w:t xml:space="preserve"> (</w:t>
      </w:r>
      <w:r w:rsidR="00B17A28">
        <w:rPr>
          <w:iCs/>
          <w:highlight w:val="cyan"/>
        </w:rPr>
        <w:t>Seah</w:t>
      </w:r>
      <w:r w:rsidR="00E56F33" w:rsidRPr="00E56F33">
        <w:rPr>
          <w:iCs/>
          <w:highlight w:val="cyan"/>
        </w:rPr>
        <w:t xml:space="preserve"> et al., 2000</w:t>
      </w:r>
      <w:r w:rsidR="00E56F33">
        <w:rPr>
          <w:iCs/>
        </w:rPr>
        <w:t>)</w:t>
      </w:r>
      <w:r w:rsidR="00E16761">
        <w:rPr>
          <w:iCs/>
        </w:rPr>
        <w:t>.  The introgress</w:t>
      </w:r>
      <w:r w:rsidR="002D7C7E">
        <w:rPr>
          <w:iCs/>
        </w:rPr>
        <w:t xml:space="preserve">ed chromosome segment </w:t>
      </w:r>
      <w:r w:rsidR="00E16761">
        <w:rPr>
          <w:iCs/>
        </w:rPr>
        <w:t xml:space="preserve">is </w:t>
      </w:r>
      <w:r w:rsidRPr="001C025D">
        <w:t xml:space="preserve">located in </w:t>
      </w:r>
      <w:r w:rsidR="009D1C02">
        <w:t xml:space="preserve">the </w:t>
      </w:r>
      <w:r w:rsidR="009D1C02" w:rsidRPr="001C025D">
        <w:rPr>
          <w:i/>
          <w:iCs/>
        </w:rPr>
        <w:t>T</w:t>
      </w:r>
      <w:r w:rsidR="009D1C02">
        <w:rPr>
          <w:i/>
          <w:iCs/>
        </w:rPr>
        <w:t xml:space="preserve">. </w:t>
      </w:r>
      <w:r w:rsidR="009D1C02" w:rsidRPr="001C025D">
        <w:rPr>
          <w:i/>
          <w:iCs/>
        </w:rPr>
        <w:t>ventricosum </w:t>
      </w:r>
      <w:r w:rsidRPr="001C025D">
        <w:t>t</w:t>
      </w:r>
      <w:r w:rsidR="009D1C02">
        <w:t xml:space="preserve">ranslocation known as 2NS/2AS. </w:t>
      </w:r>
      <w:r w:rsidRPr="001C025D">
        <w:t>Although rust races that have developed virulence to </w:t>
      </w:r>
      <w:r w:rsidRPr="001C025D">
        <w:rPr>
          <w:i/>
          <w:iCs/>
        </w:rPr>
        <w:t>Yr17 </w:t>
      </w:r>
      <w:r w:rsidRPr="001C025D">
        <w:t>and </w:t>
      </w:r>
      <w:r w:rsidRPr="001C025D">
        <w:rPr>
          <w:i/>
          <w:iCs/>
        </w:rPr>
        <w:t>Lr37 </w:t>
      </w:r>
      <w:r w:rsidRPr="001C025D">
        <w:t>have been reported</w:t>
      </w:r>
      <w:r w:rsidR="00F10CAA">
        <w:t xml:space="preserve"> (</w:t>
      </w:r>
      <w:r w:rsidR="00E56F33" w:rsidRPr="00E56F33">
        <w:rPr>
          <w:highlight w:val="cyan"/>
        </w:rPr>
        <w:t>Robert et al., 1999</w:t>
      </w:r>
      <w:r w:rsidR="00E56F33">
        <w:t>)</w:t>
      </w:r>
      <w:r w:rsidRPr="001C025D">
        <w:t>, this gene cluster is known to provide resistance to a wide range of races and is useful in breeding in combination with other rust resistance genes (</w:t>
      </w:r>
      <w:r w:rsidRPr="00520ECD">
        <w:rPr>
          <w:highlight w:val="cyan"/>
        </w:rPr>
        <w:t>Helguera et al., 2003</w:t>
      </w:r>
      <w:r w:rsidRPr="001C025D">
        <w:t>). </w:t>
      </w:r>
    </w:p>
    <w:p w:rsidR="004927F1" w:rsidRPr="00335DAC" w:rsidRDefault="004927F1" w:rsidP="004927F1">
      <w:pPr>
        <w:rPr>
          <w:b/>
        </w:rPr>
      </w:pPr>
      <w:r w:rsidRPr="00335DAC">
        <w:rPr>
          <w:b/>
        </w:rPr>
        <w:t xml:space="preserve">Genetic Information:  </w:t>
      </w:r>
    </w:p>
    <w:p w:rsidR="004927F1" w:rsidRDefault="004927F1" w:rsidP="004927F1">
      <w:r>
        <w:t xml:space="preserve">The gene complex present in the translocated chromosome </w:t>
      </w:r>
      <w:r w:rsidR="002D7C7E">
        <w:t xml:space="preserve">segment </w:t>
      </w:r>
      <w:r>
        <w:t xml:space="preserve">from </w:t>
      </w:r>
      <w:r>
        <w:rPr>
          <w:i/>
        </w:rPr>
        <w:t xml:space="preserve">Triticum ventricosum </w:t>
      </w:r>
      <w:r>
        <w:t>into the short arm of wheat chromosome 2A (2AS) is inherited as a block of genes with little chance of recombination.  Wheat breeders would be able to deploy the gene cluster into multiple wheat backgrounds us</w:t>
      </w:r>
      <w:r w:rsidR="009D1C02">
        <w:t>ing the SNP markers presented.</w:t>
      </w:r>
    </w:p>
    <w:p w:rsidR="00523A19" w:rsidRDefault="00523A19" w:rsidP="00523A19">
      <w:pPr>
        <w:tabs>
          <w:tab w:val="left" w:pos="2940"/>
        </w:tabs>
        <w:spacing w:after="0"/>
      </w:pPr>
      <w:r>
        <w:t>SNP Name:  VPM_SNP</w:t>
      </w:r>
    </w:p>
    <w:p w:rsidR="00523A19" w:rsidRDefault="00523A19" w:rsidP="00523A19">
      <w:pPr>
        <w:tabs>
          <w:tab w:val="left" w:pos="2940"/>
        </w:tabs>
        <w:spacing w:after="0"/>
      </w:pPr>
      <w:r>
        <w:t xml:space="preserve">SNP ID:  </w:t>
      </w:r>
      <w:r w:rsidRPr="002014BB">
        <w:t>CIMwMAS0004</w:t>
      </w:r>
    </w:p>
    <w:p w:rsidR="00523A19" w:rsidRDefault="00523A19" w:rsidP="00523A19">
      <w:pPr>
        <w:tabs>
          <w:tab w:val="left" w:pos="2940"/>
        </w:tabs>
        <w:spacing w:after="0"/>
      </w:pPr>
      <w:r>
        <w:t xml:space="preserve">Intertek SNP ID:  </w:t>
      </w:r>
      <w:r w:rsidRPr="002014BB">
        <w:t>snpTA0025</w:t>
      </w:r>
    </w:p>
    <w:tbl>
      <w:tblPr>
        <w:tblStyle w:val="TableGrid"/>
        <w:tblW w:w="9350" w:type="dxa"/>
        <w:tblLook w:val="04A0" w:firstRow="1" w:lastRow="0" w:firstColumn="1" w:lastColumn="0" w:noHBand="0" w:noVBand="1"/>
      </w:tblPr>
      <w:tblGrid>
        <w:gridCol w:w="1411"/>
        <w:gridCol w:w="2878"/>
        <w:gridCol w:w="1163"/>
        <w:gridCol w:w="2120"/>
        <w:gridCol w:w="1778"/>
      </w:tblGrid>
      <w:tr w:rsidR="000C7856" w:rsidTr="000C7856">
        <w:tc>
          <w:tcPr>
            <w:tcW w:w="1411" w:type="dxa"/>
            <w:shd w:val="clear" w:color="auto" w:fill="ED7D31" w:themeFill="accent2"/>
          </w:tcPr>
          <w:p w:rsidR="000C7856" w:rsidRDefault="000C7856" w:rsidP="000C7856">
            <w:pPr>
              <w:jc w:val="center"/>
            </w:pPr>
            <w:r>
              <w:t>KASP Primers</w:t>
            </w:r>
          </w:p>
        </w:tc>
        <w:tc>
          <w:tcPr>
            <w:tcW w:w="2878" w:type="dxa"/>
            <w:shd w:val="clear" w:color="auto" w:fill="ED7D31" w:themeFill="accent2"/>
          </w:tcPr>
          <w:p w:rsidR="000C7856" w:rsidRDefault="000C7856" w:rsidP="000C7856">
            <w:pPr>
              <w:jc w:val="center"/>
            </w:pPr>
            <w:r>
              <w:t>Sequence</w:t>
            </w:r>
          </w:p>
        </w:tc>
        <w:tc>
          <w:tcPr>
            <w:tcW w:w="1163" w:type="dxa"/>
            <w:shd w:val="clear" w:color="auto" w:fill="ED7D31" w:themeFill="accent2"/>
          </w:tcPr>
          <w:p w:rsidR="000C7856" w:rsidRDefault="000C7856" w:rsidP="000C7856">
            <w:pPr>
              <w:jc w:val="center"/>
            </w:pPr>
            <w:r>
              <w:t>Haplotype</w:t>
            </w:r>
          </w:p>
        </w:tc>
        <w:tc>
          <w:tcPr>
            <w:tcW w:w="2120" w:type="dxa"/>
            <w:shd w:val="clear" w:color="auto" w:fill="ED7D31" w:themeFill="accent2"/>
          </w:tcPr>
          <w:p w:rsidR="000C7856" w:rsidRDefault="000C7856" w:rsidP="000C7856">
            <w:pPr>
              <w:jc w:val="center"/>
            </w:pPr>
            <w:r>
              <w:t>Phenotype</w:t>
            </w:r>
          </w:p>
        </w:tc>
        <w:tc>
          <w:tcPr>
            <w:tcW w:w="1778" w:type="dxa"/>
            <w:shd w:val="clear" w:color="auto" w:fill="ED7D31" w:themeFill="accent2"/>
          </w:tcPr>
          <w:p w:rsidR="000C7856" w:rsidRDefault="000C7856" w:rsidP="000C7856">
            <w:pPr>
              <w:jc w:val="center"/>
            </w:pPr>
            <w:r>
              <w:t>Controls</w:t>
            </w:r>
          </w:p>
        </w:tc>
      </w:tr>
      <w:tr w:rsidR="000C7856" w:rsidTr="000C7856">
        <w:tc>
          <w:tcPr>
            <w:tcW w:w="1411" w:type="dxa"/>
          </w:tcPr>
          <w:p w:rsidR="000C7856" w:rsidRDefault="000C7856" w:rsidP="003D6627">
            <w:r>
              <w:t>FAM</w:t>
            </w:r>
          </w:p>
        </w:tc>
        <w:tc>
          <w:tcPr>
            <w:tcW w:w="2878" w:type="dxa"/>
          </w:tcPr>
          <w:p w:rsidR="000C7856" w:rsidRDefault="000C7856" w:rsidP="003D6627">
            <w:r w:rsidRPr="004927F1">
              <w:t>CGCCGTTCCGAAYACGAGA</w:t>
            </w:r>
          </w:p>
        </w:tc>
        <w:tc>
          <w:tcPr>
            <w:tcW w:w="1163" w:type="dxa"/>
          </w:tcPr>
          <w:p w:rsidR="000C7856" w:rsidRDefault="000C7856" w:rsidP="003D6627">
            <w:pPr>
              <w:jc w:val="center"/>
            </w:pPr>
            <w:r>
              <w:t>T</w:t>
            </w:r>
          </w:p>
        </w:tc>
        <w:tc>
          <w:tcPr>
            <w:tcW w:w="2120" w:type="dxa"/>
          </w:tcPr>
          <w:p w:rsidR="000C7856" w:rsidRDefault="000C7856" w:rsidP="00BC667E">
            <w:pPr>
              <w:jc w:val="center"/>
              <w:rPr>
                <w:b/>
                <w:color w:val="FF0000"/>
              </w:rPr>
            </w:pPr>
            <w:r w:rsidRPr="00094933">
              <w:rPr>
                <w:i/>
              </w:rPr>
              <w:t>Lr37/Yr17/Sr38</w:t>
            </w:r>
            <w:r w:rsidRPr="000C7856">
              <w:rPr>
                <w:b/>
                <w:color w:val="FF0000"/>
              </w:rPr>
              <w:t>+</w:t>
            </w:r>
          </w:p>
          <w:p w:rsidR="000C7856" w:rsidRPr="000C7856" w:rsidRDefault="000C7856" w:rsidP="000C7856">
            <w:pPr>
              <w:jc w:val="center"/>
            </w:pPr>
            <w:r w:rsidRPr="000C7856">
              <w:rPr>
                <w:color w:val="000000" w:themeColor="text1"/>
              </w:rPr>
              <w:t>(resistant)</w:t>
            </w:r>
          </w:p>
        </w:tc>
        <w:tc>
          <w:tcPr>
            <w:tcW w:w="1778" w:type="dxa"/>
          </w:tcPr>
          <w:p w:rsidR="000C7856" w:rsidRDefault="00015AD2" w:rsidP="00BC667E">
            <w:pPr>
              <w:jc w:val="center"/>
            </w:pPr>
            <w:r>
              <w:t>Milan, Reedling</w:t>
            </w:r>
          </w:p>
          <w:p w:rsidR="009D1C02" w:rsidRPr="00015AD2" w:rsidRDefault="009D1C02" w:rsidP="00BC667E">
            <w:pPr>
              <w:jc w:val="center"/>
            </w:pPr>
          </w:p>
        </w:tc>
      </w:tr>
      <w:tr w:rsidR="000C7856" w:rsidTr="000C7856">
        <w:tc>
          <w:tcPr>
            <w:tcW w:w="1411" w:type="dxa"/>
          </w:tcPr>
          <w:p w:rsidR="000C7856" w:rsidRDefault="000C7856" w:rsidP="003D6627">
            <w:r>
              <w:t>VIC</w:t>
            </w:r>
          </w:p>
        </w:tc>
        <w:tc>
          <w:tcPr>
            <w:tcW w:w="2878" w:type="dxa"/>
          </w:tcPr>
          <w:p w:rsidR="000C7856" w:rsidRDefault="000C7856" w:rsidP="003D6627">
            <w:r w:rsidRPr="00F30E07">
              <w:t>CGCCGTTCCGAAYACGAGG</w:t>
            </w:r>
          </w:p>
        </w:tc>
        <w:tc>
          <w:tcPr>
            <w:tcW w:w="1163" w:type="dxa"/>
          </w:tcPr>
          <w:p w:rsidR="000C7856" w:rsidRDefault="000C7856" w:rsidP="00094933">
            <w:pPr>
              <w:jc w:val="center"/>
            </w:pPr>
            <w:r>
              <w:t>C</w:t>
            </w:r>
          </w:p>
        </w:tc>
        <w:tc>
          <w:tcPr>
            <w:tcW w:w="2120" w:type="dxa"/>
          </w:tcPr>
          <w:p w:rsidR="000C7856" w:rsidRDefault="000C7856" w:rsidP="00BC667E">
            <w:pPr>
              <w:jc w:val="center"/>
              <w:rPr>
                <w:b/>
                <w:i/>
                <w:color w:val="FF0000"/>
              </w:rPr>
            </w:pPr>
            <w:r w:rsidRPr="00094933">
              <w:rPr>
                <w:i/>
              </w:rPr>
              <w:t>Lr37/Yr17/Sr38</w:t>
            </w:r>
            <w:r w:rsidRPr="000C7856">
              <w:rPr>
                <w:b/>
                <w:i/>
                <w:color w:val="FF0000"/>
              </w:rPr>
              <w:t>-</w:t>
            </w:r>
          </w:p>
          <w:p w:rsidR="000C7856" w:rsidRPr="000C7856" w:rsidRDefault="000C7856" w:rsidP="00BC667E">
            <w:pPr>
              <w:jc w:val="center"/>
            </w:pPr>
            <w:r w:rsidRPr="000C7856">
              <w:rPr>
                <w:color w:val="000000" w:themeColor="text1"/>
              </w:rPr>
              <w:t>(susceptible)</w:t>
            </w:r>
          </w:p>
        </w:tc>
        <w:tc>
          <w:tcPr>
            <w:tcW w:w="1778" w:type="dxa"/>
          </w:tcPr>
          <w:p w:rsidR="000C7856" w:rsidRPr="00015AD2" w:rsidRDefault="00015AD2" w:rsidP="00BC667E">
            <w:pPr>
              <w:jc w:val="center"/>
            </w:pPr>
            <w:r>
              <w:t>Parula*, Pavon76*</w:t>
            </w:r>
          </w:p>
        </w:tc>
      </w:tr>
      <w:tr w:rsidR="000C7856" w:rsidTr="000C7856">
        <w:tc>
          <w:tcPr>
            <w:tcW w:w="1411" w:type="dxa"/>
          </w:tcPr>
          <w:p w:rsidR="000C7856" w:rsidRDefault="000C7856" w:rsidP="003D6627">
            <w:r>
              <w:t>Common</w:t>
            </w:r>
          </w:p>
        </w:tc>
        <w:tc>
          <w:tcPr>
            <w:tcW w:w="2878" w:type="dxa"/>
          </w:tcPr>
          <w:p w:rsidR="000C7856" w:rsidRDefault="000C7856" w:rsidP="003D6627">
            <w:r w:rsidRPr="001A5FE6">
              <w:t>CCCTGGCTTGCACCTTCGACAA</w:t>
            </w:r>
          </w:p>
        </w:tc>
        <w:tc>
          <w:tcPr>
            <w:tcW w:w="1163" w:type="dxa"/>
          </w:tcPr>
          <w:p w:rsidR="000C7856" w:rsidRDefault="000C7856" w:rsidP="003D6627"/>
        </w:tc>
        <w:tc>
          <w:tcPr>
            <w:tcW w:w="2120" w:type="dxa"/>
          </w:tcPr>
          <w:p w:rsidR="000C7856" w:rsidRDefault="000C7856" w:rsidP="003D6627"/>
        </w:tc>
        <w:tc>
          <w:tcPr>
            <w:tcW w:w="1778" w:type="dxa"/>
          </w:tcPr>
          <w:p w:rsidR="000C7856" w:rsidRDefault="000C7856" w:rsidP="003D6627"/>
        </w:tc>
      </w:tr>
      <w:tr w:rsidR="000C7856" w:rsidTr="000C7856">
        <w:tc>
          <w:tcPr>
            <w:tcW w:w="1411" w:type="dxa"/>
          </w:tcPr>
          <w:p w:rsidR="000C7856" w:rsidRDefault="000C7856" w:rsidP="003D6627"/>
        </w:tc>
        <w:tc>
          <w:tcPr>
            <w:tcW w:w="2878" w:type="dxa"/>
          </w:tcPr>
          <w:p w:rsidR="000C7856" w:rsidRDefault="000C7856" w:rsidP="003D6627"/>
        </w:tc>
        <w:tc>
          <w:tcPr>
            <w:tcW w:w="1163" w:type="dxa"/>
          </w:tcPr>
          <w:p w:rsidR="000C7856" w:rsidRDefault="000C7856" w:rsidP="003D6627"/>
        </w:tc>
        <w:tc>
          <w:tcPr>
            <w:tcW w:w="2120" w:type="dxa"/>
          </w:tcPr>
          <w:p w:rsidR="000C7856" w:rsidRDefault="000C7856" w:rsidP="003D6627"/>
        </w:tc>
        <w:tc>
          <w:tcPr>
            <w:tcW w:w="1778" w:type="dxa"/>
          </w:tcPr>
          <w:p w:rsidR="000C7856" w:rsidRDefault="000C7856" w:rsidP="003D6627"/>
        </w:tc>
      </w:tr>
    </w:tbl>
    <w:p w:rsidR="00A936C8" w:rsidRDefault="00015AD2" w:rsidP="004927F1">
      <w:pPr>
        <w:tabs>
          <w:tab w:val="left" w:pos="2940"/>
        </w:tabs>
      </w:pPr>
      <w:r>
        <w:t>* CIMMYT origin</w:t>
      </w:r>
    </w:p>
    <w:p w:rsidR="002D7C7E" w:rsidRDefault="002D7C7E" w:rsidP="004927F1">
      <w:pPr>
        <w:tabs>
          <w:tab w:val="left" w:pos="2940"/>
        </w:tabs>
      </w:pPr>
      <w:r w:rsidRPr="002D7C7E">
        <w:rPr>
          <w:b/>
        </w:rPr>
        <w:t>Note:</w:t>
      </w:r>
      <w:r>
        <w:t xml:space="preserve"> Some false positives among CIMMYT synthetic wheats have been observed.</w:t>
      </w:r>
    </w:p>
    <w:p w:rsidR="002D7C7E" w:rsidRDefault="002D7C7E" w:rsidP="002D7C7E">
      <w:pPr>
        <w:tabs>
          <w:tab w:val="left" w:pos="2940"/>
        </w:tabs>
        <w:spacing w:after="0"/>
        <w:rPr>
          <w:b/>
        </w:rPr>
      </w:pPr>
      <w:r>
        <w:rPr>
          <w:b/>
        </w:rPr>
        <w:t xml:space="preserve">Consensus Sequence: </w:t>
      </w:r>
      <w:r w:rsidRPr="002D7C7E">
        <w:t>GGTCGCCCTGGCTTGCACCTTCGACAAGGGGCTACTGACCAARGC[C/T]CTCGTRTTCGGAACGGCGAGAAGGTTTGCAGGACCAGGAAGRAGATAGGAACCAAACATCNNNNNNNNNNNNNNNATGCCAYGCRCATTYRTTCCGATGCACAACCGAGCGAC</w:t>
      </w:r>
    </w:p>
    <w:p w:rsidR="002D7C7E" w:rsidRDefault="002D7C7E" w:rsidP="002D7C7E">
      <w:pPr>
        <w:tabs>
          <w:tab w:val="left" w:pos="2940"/>
        </w:tabs>
        <w:spacing w:after="0"/>
        <w:rPr>
          <w:b/>
        </w:rPr>
      </w:pPr>
    </w:p>
    <w:p w:rsidR="002D7C7E" w:rsidRDefault="002D7C7E" w:rsidP="002D7C7E">
      <w:pPr>
        <w:tabs>
          <w:tab w:val="left" w:pos="2940"/>
        </w:tabs>
        <w:spacing w:after="0"/>
        <w:rPr>
          <w:b/>
        </w:rPr>
      </w:pPr>
      <w:r w:rsidRPr="00590EAB">
        <w:rPr>
          <w:b/>
        </w:rPr>
        <w:t>Supporting figures:</w:t>
      </w:r>
    </w:p>
    <w:p w:rsidR="002D7C7E" w:rsidRDefault="002D7C7E" w:rsidP="002D7C7E">
      <w:pPr>
        <w:tabs>
          <w:tab w:val="left" w:pos="2940"/>
        </w:tabs>
      </w:pPr>
      <w:r>
        <w:t xml:space="preserve">The genomic region containing the </w:t>
      </w:r>
      <w:r>
        <w:rPr>
          <w:i/>
        </w:rPr>
        <w:t xml:space="preserve">T. ventricosum </w:t>
      </w:r>
      <w:r>
        <w:t xml:space="preserve">chromosome segment in 2NS/2AS translocation is indicated in </w:t>
      </w:r>
      <w:r w:rsidRPr="00977D56">
        <w:rPr>
          <w:highlight w:val="cyan"/>
        </w:rPr>
        <w:t>Fig 1</w:t>
      </w:r>
      <w:r>
        <w:t xml:space="preserve">. </w:t>
      </w:r>
    </w:p>
    <w:p w:rsidR="002D7C7E" w:rsidRDefault="002D7C7E" w:rsidP="002D7C7E">
      <w:pPr>
        <w:tabs>
          <w:tab w:val="left" w:pos="2940"/>
        </w:tabs>
      </w:pPr>
      <w:r w:rsidRPr="00873199">
        <w:lastRenderedPageBreak/>
        <w:t>SNP viewer image</w:t>
      </w:r>
      <w:r>
        <w:t xml:space="preserve"> of the assay is in </w:t>
      </w:r>
      <w:r>
        <w:rPr>
          <w:highlight w:val="cyan"/>
        </w:rPr>
        <w:t>Fig. 2</w:t>
      </w:r>
      <w:r w:rsidRPr="00B2326B">
        <w:rPr>
          <w:highlight w:val="cyan"/>
        </w:rPr>
        <w:t>.</w:t>
      </w:r>
    </w:p>
    <w:p w:rsidR="007B1D2F" w:rsidRDefault="007B1D2F" w:rsidP="007B1D2F">
      <w:pPr>
        <w:rPr>
          <w:b/>
        </w:rPr>
      </w:pPr>
      <w:r w:rsidRPr="00E41216">
        <w:rPr>
          <w:b/>
          <w:highlight w:val="yellow"/>
        </w:rPr>
        <w:t>NOTE: References and Figures are to be included as hyper links only.</w:t>
      </w:r>
    </w:p>
    <w:p w:rsidR="004927F1" w:rsidRPr="0003670F" w:rsidRDefault="004927F1" w:rsidP="004927F1">
      <w:pPr>
        <w:rPr>
          <w:b/>
        </w:rPr>
      </w:pPr>
      <w:r w:rsidRPr="00873199">
        <w:rPr>
          <w:b/>
          <w:sz w:val="24"/>
          <w:szCs w:val="24"/>
        </w:rPr>
        <w:t>References</w:t>
      </w:r>
      <w:r w:rsidRPr="0003670F">
        <w:rPr>
          <w:b/>
        </w:rPr>
        <w:t>:</w:t>
      </w:r>
    </w:p>
    <w:p w:rsidR="00C4129A" w:rsidRDefault="00D45C95" w:rsidP="00D20BFE">
      <w:r w:rsidRPr="00D45C95">
        <w:t>Helguera</w:t>
      </w:r>
      <w:r>
        <w:t>,</w:t>
      </w:r>
      <w:r w:rsidRPr="00D45C95">
        <w:t xml:space="preserve"> M</w:t>
      </w:r>
      <w:r>
        <w:t>.</w:t>
      </w:r>
      <w:r w:rsidRPr="00D45C95">
        <w:t>, Khan</w:t>
      </w:r>
      <w:r>
        <w:t>, I.</w:t>
      </w:r>
      <w:r w:rsidRPr="00D45C95">
        <w:t>A., Kolmer</w:t>
      </w:r>
      <w:r>
        <w:t>,</w:t>
      </w:r>
      <w:r w:rsidRPr="00D45C95">
        <w:t xml:space="preserve"> J., Lijavetzky</w:t>
      </w:r>
      <w:r>
        <w:t>,</w:t>
      </w:r>
      <w:r w:rsidRPr="00D45C95">
        <w:t xml:space="preserve"> D., Zhong-qi</w:t>
      </w:r>
      <w:r>
        <w:t>,</w:t>
      </w:r>
      <w:r w:rsidRPr="00D45C95">
        <w:t xml:space="preserve"> L.</w:t>
      </w:r>
      <w:r>
        <w:t xml:space="preserve">, </w:t>
      </w:r>
      <w:r w:rsidRPr="00D45C95">
        <w:t>Dubcovsky</w:t>
      </w:r>
      <w:r>
        <w:t>,</w:t>
      </w:r>
      <w:r w:rsidRPr="00D45C95">
        <w:t xml:space="preserve"> J. 2003.  PCR assays for the </w:t>
      </w:r>
      <w:r w:rsidRPr="00D45C95">
        <w:rPr>
          <w:i/>
        </w:rPr>
        <w:t>Lr37-Yr17-Sr38</w:t>
      </w:r>
      <w:r w:rsidRPr="00D45C95">
        <w:t xml:space="preserve"> cluster of rust resistance genes and their use to develop isogenic hard red spring wheat lines.  Crop Sci. 43: 1839-1847.</w:t>
      </w:r>
    </w:p>
    <w:p w:rsidR="00873199" w:rsidRDefault="00873199" w:rsidP="00D20BFE">
      <w:r>
        <w:t>(</w:t>
      </w:r>
      <w:hyperlink r:id="rId18" w:history="1">
        <w:r w:rsidRPr="00264B25">
          <w:rPr>
            <w:rStyle w:val="Hyperlink"/>
          </w:rPr>
          <w:t>https://dl.sciencesocieties.org/publications/cs/abstracts/43/5/1839</w:t>
        </w:r>
      </w:hyperlink>
      <w:r>
        <w:t>)</w:t>
      </w:r>
    </w:p>
    <w:p w:rsidR="00E56F33" w:rsidRDefault="00E56F33" w:rsidP="00D20BFE">
      <w:r>
        <w:rPr>
          <w:lang w:val="en-US"/>
        </w:rPr>
        <w:t xml:space="preserve">Robert, </w:t>
      </w:r>
      <w:r w:rsidRPr="00E56F33">
        <w:rPr>
          <w:lang w:val="en-US"/>
        </w:rPr>
        <w:t>O</w:t>
      </w:r>
      <w:r>
        <w:rPr>
          <w:lang w:val="en-US"/>
        </w:rPr>
        <w:t>.</w:t>
      </w:r>
      <w:r w:rsidRPr="00E56F33">
        <w:rPr>
          <w:lang w:val="en-US"/>
        </w:rPr>
        <w:t>, Abelard</w:t>
      </w:r>
      <w:r>
        <w:rPr>
          <w:lang w:val="en-US"/>
        </w:rPr>
        <w:t>,</w:t>
      </w:r>
      <w:r w:rsidRPr="00E56F33">
        <w:rPr>
          <w:lang w:val="en-US"/>
        </w:rPr>
        <w:t xml:space="preserve"> C</w:t>
      </w:r>
      <w:r>
        <w:rPr>
          <w:lang w:val="en-US"/>
        </w:rPr>
        <w:t xml:space="preserve">., </w:t>
      </w:r>
      <w:r w:rsidRPr="00E56F33">
        <w:rPr>
          <w:lang w:val="en-US"/>
        </w:rPr>
        <w:t>Dedryver</w:t>
      </w:r>
      <w:r>
        <w:rPr>
          <w:lang w:val="en-US"/>
        </w:rPr>
        <w:t xml:space="preserve">, </w:t>
      </w:r>
      <w:r w:rsidRPr="00E56F33">
        <w:rPr>
          <w:lang w:val="en-US"/>
        </w:rPr>
        <w:t>F</w:t>
      </w:r>
      <w:r>
        <w:rPr>
          <w:lang w:val="en-US"/>
        </w:rPr>
        <w:t>.</w:t>
      </w:r>
      <w:r w:rsidR="00873199">
        <w:rPr>
          <w:lang w:val="en-US"/>
        </w:rPr>
        <w:t>1999.</w:t>
      </w:r>
      <w:r>
        <w:rPr>
          <w:lang w:val="en-US"/>
        </w:rPr>
        <w:t xml:space="preserve">  </w:t>
      </w:r>
      <w:r w:rsidRPr="00FB0558">
        <w:t xml:space="preserve">Identification of molecular markers for the detection of the yellow rust resistance gene </w:t>
      </w:r>
      <w:r w:rsidRPr="00E56F33">
        <w:rPr>
          <w:i/>
        </w:rPr>
        <w:t>Yr17</w:t>
      </w:r>
      <w:r w:rsidRPr="00FB0558">
        <w:t xml:space="preserve"> in wheat</w:t>
      </w:r>
      <w:r w:rsidR="00873199">
        <w:t>.  Molecular Breeding</w:t>
      </w:r>
      <w:r>
        <w:t>:</w:t>
      </w:r>
      <w:r w:rsidRPr="00FB0558">
        <w:t xml:space="preserve"> 5:167-175.</w:t>
      </w:r>
    </w:p>
    <w:p w:rsidR="00873199" w:rsidRDefault="00873199" w:rsidP="00D20BFE">
      <w:r>
        <w:t>(</w:t>
      </w:r>
      <w:hyperlink r:id="rId19" w:history="1">
        <w:r w:rsidRPr="00264B25">
          <w:rPr>
            <w:rStyle w:val="Hyperlink"/>
          </w:rPr>
          <w:t>https://link.springer.com/article/10.1023/A:1009672021411</w:t>
        </w:r>
      </w:hyperlink>
      <w:r>
        <w:t>)</w:t>
      </w:r>
    </w:p>
    <w:p w:rsidR="00E56F33" w:rsidRDefault="00E56F33" w:rsidP="00D20BFE">
      <w:pPr>
        <w:rPr>
          <w:lang w:val="en-US"/>
        </w:rPr>
      </w:pPr>
      <w:r>
        <w:rPr>
          <w:lang w:val="en-US"/>
        </w:rPr>
        <w:t xml:space="preserve">Seah, S., </w:t>
      </w:r>
      <w:r w:rsidRPr="00E56F33">
        <w:rPr>
          <w:lang w:val="en-US"/>
        </w:rPr>
        <w:t>Spielmeyer</w:t>
      </w:r>
      <w:r>
        <w:rPr>
          <w:lang w:val="en-US"/>
        </w:rPr>
        <w:t xml:space="preserve">, W., </w:t>
      </w:r>
      <w:r w:rsidRPr="00E56F33">
        <w:rPr>
          <w:lang w:val="en-US"/>
        </w:rPr>
        <w:t>Jahier</w:t>
      </w:r>
      <w:r>
        <w:rPr>
          <w:lang w:val="en-US"/>
        </w:rPr>
        <w:t xml:space="preserve">, </w:t>
      </w:r>
      <w:r w:rsidR="00DD0E58">
        <w:rPr>
          <w:lang w:val="en-US"/>
        </w:rPr>
        <w:t xml:space="preserve">J., </w:t>
      </w:r>
      <w:r w:rsidRPr="00E56F33">
        <w:rPr>
          <w:lang w:val="en-US"/>
        </w:rPr>
        <w:t>Sivasithamparam</w:t>
      </w:r>
      <w:r w:rsidR="00DD0E58">
        <w:rPr>
          <w:lang w:val="en-US"/>
        </w:rPr>
        <w:t>, K</w:t>
      </w:r>
      <w:r>
        <w:rPr>
          <w:lang w:val="en-US"/>
        </w:rPr>
        <w:t xml:space="preserve">., </w:t>
      </w:r>
      <w:r w:rsidRPr="00E56F33">
        <w:rPr>
          <w:lang w:val="en-US"/>
        </w:rPr>
        <w:t>Lagudah</w:t>
      </w:r>
      <w:r w:rsidR="00DD0E58">
        <w:rPr>
          <w:lang w:val="en-US"/>
        </w:rPr>
        <w:t xml:space="preserve">, E.S. 2000.  </w:t>
      </w:r>
      <w:r w:rsidR="00DD0E58" w:rsidRPr="00DD0E58">
        <w:rPr>
          <w:lang w:val="en-US"/>
        </w:rPr>
        <w:t>Resistance gene analogs within an introgressed chromosomal segment derived from Triticum ventricosum that confers resistance to nematode and rust pathogens in wheat</w:t>
      </w:r>
      <w:r w:rsidR="00DD0E58">
        <w:rPr>
          <w:lang w:val="en-US"/>
        </w:rPr>
        <w:t xml:space="preserve">.  </w:t>
      </w:r>
      <w:r w:rsidR="00DD0E58" w:rsidRPr="00DD0E58">
        <w:rPr>
          <w:lang w:val="en-US"/>
        </w:rPr>
        <w:t>Molecular and Plant Microbe Interactions</w:t>
      </w:r>
      <w:r w:rsidR="00DD0E58">
        <w:rPr>
          <w:lang w:val="en-US"/>
        </w:rPr>
        <w:t xml:space="preserve"> </w:t>
      </w:r>
      <w:r w:rsidR="00DD0E58" w:rsidRPr="00DD0E58">
        <w:rPr>
          <w:lang w:val="en-US"/>
        </w:rPr>
        <w:t>13: 334-341</w:t>
      </w:r>
      <w:r w:rsidR="00DD0E58">
        <w:rPr>
          <w:lang w:val="en-US"/>
        </w:rPr>
        <w:t>.</w:t>
      </w:r>
    </w:p>
    <w:p w:rsidR="00873199" w:rsidRDefault="00873199" w:rsidP="00D20BFE">
      <w:pPr>
        <w:rPr>
          <w:lang w:val="en-US"/>
        </w:rPr>
      </w:pPr>
      <w:r>
        <w:rPr>
          <w:lang w:val="en-US"/>
        </w:rPr>
        <w:t>(</w:t>
      </w:r>
      <w:hyperlink r:id="rId20" w:history="1">
        <w:r w:rsidRPr="00264B25">
          <w:rPr>
            <w:rStyle w:val="Hyperlink"/>
            <w:lang w:val="en-US"/>
          </w:rPr>
          <w:t>https://apsjournals.apsnet.org/doi/pdf/10.1094/MPMI.2000.13.3.334</w:t>
        </w:r>
      </w:hyperlink>
      <w:r>
        <w:rPr>
          <w:lang w:val="en-US"/>
        </w:rPr>
        <w:t>)</w:t>
      </w:r>
    </w:p>
    <w:p w:rsidR="00477F5F" w:rsidRPr="00B17A28" w:rsidRDefault="00503BC6">
      <w:pPr>
        <w:rPr>
          <w:b/>
        </w:rPr>
      </w:pPr>
      <w:r w:rsidRPr="00B17A28">
        <w:rPr>
          <w:b/>
        </w:rPr>
        <w:t>Fig. 1</w:t>
      </w:r>
    </w:p>
    <w:p w:rsidR="00503BC6" w:rsidRDefault="00503BC6">
      <w:r>
        <w:rPr>
          <w:noProof/>
        </w:rPr>
        <w:drawing>
          <wp:inline distT="0" distB="0" distL="0" distR="0" wp14:anchorId="156C01D2" wp14:editId="428B790A">
            <wp:extent cx="2305050"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5050" cy="3400425"/>
                    </a:xfrm>
                    <a:prstGeom prst="rect">
                      <a:avLst/>
                    </a:prstGeom>
                  </pic:spPr>
                </pic:pic>
              </a:graphicData>
            </a:graphic>
          </wp:inline>
        </w:drawing>
      </w:r>
    </w:p>
    <w:p w:rsidR="00AE0C96" w:rsidRDefault="00AE0C96">
      <w:r>
        <w:t>Source: Helguera et al., 2003</w:t>
      </w:r>
    </w:p>
    <w:p w:rsidR="007B1D2F" w:rsidRDefault="007B1D2F"/>
    <w:p w:rsidR="007B1D2F" w:rsidRPr="007B1D2F" w:rsidRDefault="007B1D2F">
      <w:pPr>
        <w:rPr>
          <w:b/>
        </w:rPr>
      </w:pPr>
      <w:r w:rsidRPr="007B1D2F">
        <w:rPr>
          <w:b/>
        </w:rPr>
        <w:t>Fig. 2</w:t>
      </w:r>
    </w:p>
    <w:p w:rsidR="00325A6B" w:rsidRDefault="009A4EA4">
      <w:r>
        <w:rPr>
          <w:noProof/>
        </w:rPr>
        <w:lastRenderedPageBreak/>
        <w:drawing>
          <wp:inline distT="0" distB="0" distL="0" distR="0" wp14:anchorId="342E819A">
            <wp:extent cx="6590030" cy="5474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0030" cy="5474970"/>
                    </a:xfrm>
                    <a:prstGeom prst="rect">
                      <a:avLst/>
                    </a:prstGeom>
                    <a:noFill/>
                  </pic:spPr>
                </pic:pic>
              </a:graphicData>
            </a:graphic>
          </wp:inline>
        </w:drawing>
      </w:r>
    </w:p>
    <w:p w:rsidR="009A4EA4" w:rsidRDefault="009A4EA4">
      <w:r>
        <w:br w:type="page"/>
      </w:r>
    </w:p>
    <w:p w:rsidR="00DD575F" w:rsidRDefault="00DD575F" w:rsidP="00DD575F">
      <w:pPr>
        <w:spacing w:after="0" w:line="240" w:lineRule="auto"/>
        <w:rPr>
          <w:b/>
          <w:sz w:val="24"/>
          <w:szCs w:val="24"/>
        </w:rPr>
      </w:pPr>
      <w:r>
        <w:rPr>
          <w:b/>
          <w:sz w:val="24"/>
          <w:szCs w:val="24"/>
        </w:rPr>
        <w:lastRenderedPageBreak/>
        <w:t>Wheat Dwarfing Genes</w:t>
      </w:r>
    </w:p>
    <w:p w:rsidR="00DD575F" w:rsidRPr="00F634B8" w:rsidRDefault="00DD575F" w:rsidP="00DD575F">
      <w:pPr>
        <w:spacing w:after="0" w:line="240" w:lineRule="auto"/>
        <w:rPr>
          <w:i/>
          <w:sz w:val="24"/>
          <w:szCs w:val="24"/>
        </w:rPr>
      </w:pPr>
      <w:r>
        <w:rPr>
          <w:b/>
          <w:sz w:val="24"/>
          <w:szCs w:val="24"/>
        </w:rPr>
        <w:t xml:space="preserve">Gene Name: </w:t>
      </w:r>
      <w:r w:rsidRPr="00DD575F">
        <w:rPr>
          <w:i/>
          <w:sz w:val="24"/>
          <w:szCs w:val="24"/>
        </w:rPr>
        <w:t>Rht-B1</w:t>
      </w:r>
      <w:r w:rsidR="00F634B8">
        <w:rPr>
          <w:i/>
          <w:sz w:val="24"/>
          <w:szCs w:val="24"/>
        </w:rPr>
        <w:t xml:space="preserve"> </w:t>
      </w:r>
      <w:r w:rsidR="00F634B8">
        <w:rPr>
          <w:sz w:val="24"/>
          <w:szCs w:val="24"/>
        </w:rPr>
        <w:t xml:space="preserve">and </w:t>
      </w:r>
      <w:r w:rsidR="00F634B8">
        <w:rPr>
          <w:i/>
          <w:sz w:val="24"/>
          <w:szCs w:val="24"/>
        </w:rPr>
        <w:t>Rht-D1</w:t>
      </w:r>
    </w:p>
    <w:p w:rsidR="00DD575F" w:rsidRPr="0076742E" w:rsidRDefault="00DD575F" w:rsidP="00DD575F">
      <w:pPr>
        <w:spacing w:after="0" w:line="240" w:lineRule="auto"/>
        <w:rPr>
          <w:sz w:val="24"/>
          <w:szCs w:val="24"/>
        </w:rPr>
      </w:pPr>
      <w:r w:rsidRPr="00EF3590">
        <w:rPr>
          <w:b/>
          <w:sz w:val="24"/>
          <w:szCs w:val="24"/>
        </w:rPr>
        <w:t>Chromosome</w:t>
      </w:r>
      <w:r w:rsidRPr="00EF3590">
        <w:rPr>
          <w:sz w:val="24"/>
          <w:szCs w:val="24"/>
        </w:rPr>
        <w:t xml:space="preserve">: </w:t>
      </w:r>
      <w:r>
        <w:rPr>
          <w:sz w:val="24"/>
          <w:szCs w:val="24"/>
        </w:rPr>
        <w:t>4BS</w:t>
      </w:r>
      <w:r w:rsidR="0076742E">
        <w:rPr>
          <w:sz w:val="24"/>
          <w:szCs w:val="24"/>
        </w:rPr>
        <w:t xml:space="preserve"> (</w:t>
      </w:r>
      <w:r w:rsidR="0076742E">
        <w:rPr>
          <w:i/>
          <w:sz w:val="24"/>
          <w:szCs w:val="24"/>
        </w:rPr>
        <w:t>Rht-B1</w:t>
      </w:r>
      <w:r w:rsidR="0076742E">
        <w:rPr>
          <w:sz w:val="24"/>
          <w:szCs w:val="24"/>
        </w:rPr>
        <w:t>); 4DS (</w:t>
      </w:r>
      <w:r w:rsidR="0076742E">
        <w:rPr>
          <w:i/>
          <w:sz w:val="24"/>
          <w:szCs w:val="24"/>
        </w:rPr>
        <w:t>Rht-D1</w:t>
      </w:r>
      <w:r w:rsidR="0076742E">
        <w:rPr>
          <w:sz w:val="24"/>
          <w:szCs w:val="24"/>
        </w:rPr>
        <w:t>)</w:t>
      </w:r>
    </w:p>
    <w:p w:rsidR="00DD575F" w:rsidRPr="0076742E" w:rsidRDefault="00DD575F" w:rsidP="00DD575F">
      <w:pPr>
        <w:spacing w:after="0"/>
        <w:rPr>
          <w:i/>
          <w:sz w:val="24"/>
          <w:szCs w:val="24"/>
        </w:rPr>
      </w:pPr>
      <w:r w:rsidRPr="00EF3590">
        <w:rPr>
          <w:b/>
          <w:sz w:val="24"/>
          <w:szCs w:val="24"/>
        </w:rPr>
        <w:t>Linkage</w:t>
      </w:r>
      <w:r w:rsidRPr="00EF3590">
        <w:rPr>
          <w:sz w:val="24"/>
          <w:szCs w:val="24"/>
        </w:rPr>
        <w:t xml:space="preserve">: </w:t>
      </w:r>
      <w:r>
        <w:rPr>
          <w:sz w:val="24"/>
          <w:szCs w:val="24"/>
        </w:rPr>
        <w:t>Functional marker</w:t>
      </w:r>
      <w:r w:rsidR="0076742E">
        <w:rPr>
          <w:sz w:val="24"/>
          <w:szCs w:val="24"/>
        </w:rPr>
        <w:t>s</w:t>
      </w:r>
      <w:r>
        <w:rPr>
          <w:sz w:val="24"/>
          <w:szCs w:val="24"/>
        </w:rPr>
        <w:t xml:space="preserve"> – Co-segregation with </w:t>
      </w:r>
      <w:r w:rsidR="00587078">
        <w:rPr>
          <w:i/>
          <w:sz w:val="24"/>
          <w:szCs w:val="24"/>
        </w:rPr>
        <w:t>Rht-B1</w:t>
      </w:r>
      <w:r w:rsidR="0076742E">
        <w:rPr>
          <w:i/>
          <w:sz w:val="24"/>
          <w:szCs w:val="24"/>
        </w:rPr>
        <w:t xml:space="preserve"> </w:t>
      </w:r>
      <w:r w:rsidR="0076742E">
        <w:rPr>
          <w:sz w:val="24"/>
          <w:szCs w:val="24"/>
        </w:rPr>
        <w:t xml:space="preserve">and </w:t>
      </w:r>
      <w:r w:rsidR="0076742E">
        <w:rPr>
          <w:i/>
          <w:sz w:val="24"/>
          <w:szCs w:val="24"/>
        </w:rPr>
        <w:t>Rht-D1</w:t>
      </w:r>
    </w:p>
    <w:p w:rsidR="00DD575F" w:rsidRDefault="00DD575F" w:rsidP="00DD575F">
      <w:pPr>
        <w:spacing w:after="0"/>
      </w:pPr>
      <w:r w:rsidRPr="00EF3590">
        <w:rPr>
          <w:b/>
          <w:sz w:val="24"/>
          <w:szCs w:val="24"/>
        </w:rPr>
        <w:t>Marker Haplotype Rating</w:t>
      </w:r>
      <w:r>
        <w:rPr>
          <w:sz w:val="24"/>
          <w:szCs w:val="24"/>
        </w:rPr>
        <w:t xml:space="preserve">: </w:t>
      </w:r>
      <w:r w:rsidR="00587078">
        <w:rPr>
          <w:sz w:val="24"/>
          <w:szCs w:val="24"/>
        </w:rPr>
        <w:t xml:space="preserve"> 5</w:t>
      </w:r>
      <w:r>
        <w:t xml:space="preserve"> </w:t>
      </w:r>
    </w:p>
    <w:p w:rsidR="009A4EA4" w:rsidRDefault="00DD575F" w:rsidP="00385247">
      <w:pPr>
        <w:spacing w:after="0"/>
        <w:rPr>
          <w:sz w:val="24"/>
          <w:szCs w:val="24"/>
        </w:rPr>
      </w:pPr>
      <w:r w:rsidRPr="00EF3590">
        <w:rPr>
          <w:b/>
          <w:sz w:val="24"/>
          <w:szCs w:val="24"/>
        </w:rPr>
        <w:t>Assay type</w:t>
      </w:r>
      <w:r>
        <w:t xml:space="preserve">: </w:t>
      </w:r>
      <w:r w:rsidRPr="00EF3590">
        <w:rPr>
          <w:sz w:val="24"/>
          <w:szCs w:val="24"/>
        </w:rPr>
        <w:t>Co-dominant</w:t>
      </w:r>
    </w:p>
    <w:p w:rsidR="00385247" w:rsidRDefault="00385247" w:rsidP="00385247">
      <w:pPr>
        <w:spacing w:after="0"/>
      </w:pPr>
      <w:r w:rsidRPr="00193E57">
        <w:rPr>
          <w:b/>
          <w:sz w:val="24"/>
          <w:szCs w:val="24"/>
        </w:rPr>
        <w:t>Assay Reproducibility</w:t>
      </w:r>
      <w:r>
        <w:rPr>
          <w:sz w:val="24"/>
          <w:szCs w:val="24"/>
        </w:rPr>
        <w:t>: Very High</w:t>
      </w:r>
    </w:p>
    <w:p w:rsidR="00207BDF" w:rsidRDefault="00207BDF" w:rsidP="00207BDF">
      <w:pPr>
        <w:rPr>
          <w:b/>
          <w:sz w:val="24"/>
          <w:szCs w:val="24"/>
        </w:rPr>
      </w:pPr>
      <w:r w:rsidRPr="00587078">
        <w:rPr>
          <w:b/>
          <w:sz w:val="24"/>
          <w:szCs w:val="24"/>
        </w:rPr>
        <w:t>Background:</w:t>
      </w:r>
    </w:p>
    <w:p w:rsidR="00D93C00" w:rsidRPr="00D93C00" w:rsidRDefault="00D93C00" w:rsidP="00207BDF">
      <w:pPr>
        <w:rPr>
          <w:sz w:val="24"/>
          <w:szCs w:val="24"/>
        </w:rPr>
      </w:pPr>
      <w:r>
        <w:rPr>
          <w:sz w:val="24"/>
          <w:szCs w:val="24"/>
        </w:rPr>
        <w:t>High yielding wheat cultivars introduced during Green Revolution contained dwarfing genes for reduced height (Rht) (</w:t>
      </w:r>
      <w:r w:rsidRPr="00E23456">
        <w:rPr>
          <w:sz w:val="24"/>
          <w:szCs w:val="24"/>
          <w:highlight w:val="cyan"/>
        </w:rPr>
        <w:t>Hedden, 2003</w:t>
      </w:r>
      <w:r>
        <w:rPr>
          <w:sz w:val="24"/>
          <w:szCs w:val="24"/>
        </w:rPr>
        <w:t xml:space="preserve">).  Wheat cultivars with reduced height </w:t>
      </w:r>
      <w:r w:rsidR="00A37580">
        <w:rPr>
          <w:sz w:val="24"/>
          <w:szCs w:val="24"/>
        </w:rPr>
        <w:t>were</w:t>
      </w:r>
      <w:r>
        <w:rPr>
          <w:sz w:val="24"/>
          <w:szCs w:val="24"/>
        </w:rPr>
        <w:t xml:space="preserve"> less prone for lodging and facilitated better partitioning of photosynthate to the grain</w:t>
      </w:r>
      <w:r w:rsidR="001722C6">
        <w:rPr>
          <w:sz w:val="24"/>
          <w:szCs w:val="24"/>
        </w:rPr>
        <w:t xml:space="preserve">, resulting in increase of grains per spikelet.  </w:t>
      </w:r>
      <w:r w:rsidR="00FD79DE">
        <w:rPr>
          <w:sz w:val="24"/>
          <w:szCs w:val="24"/>
        </w:rPr>
        <w:t xml:space="preserve">The widely used dwarfing genes are the mutants of </w:t>
      </w:r>
      <w:r w:rsidR="00FD79DE">
        <w:rPr>
          <w:i/>
          <w:sz w:val="24"/>
          <w:szCs w:val="24"/>
        </w:rPr>
        <w:t xml:space="preserve">Rht-1 </w:t>
      </w:r>
      <w:r w:rsidR="00FD79DE">
        <w:rPr>
          <w:sz w:val="24"/>
          <w:szCs w:val="24"/>
        </w:rPr>
        <w:t xml:space="preserve">locus, designated </w:t>
      </w:r>
      <w:r w:rsidR="00FD79DE">
        <w:rPr>
          <w:i/>
          <w:sz w:val="24"/>
          <w:szCs w:val="24"/>
        </w:rPr>
        <w:t xml:space="preserve">Rht-B1 </w:t>
      </w:r>
      <w:r w:rsidR="00FD79DE">
        <w:rPr>
          <w:sz w:val="24"/>
          <w:szCs w:val="24"/>
        </w:rPr>
        <w:t xml:space="preserve">and </w:t>
      </w:r>
      <w:r w:rsidR="00FD79DE">
        <w:rPr>
          <w:i/>
          <w:sz w:val="24"/>
          <w:szCs w:val="24"/>
        </w:rPr>
        <w:t>Rht-D1</w:t>
      </w:r>
      <w:r w:rsidR="00FD79DE">
        <w:rPr>
          <w:sz w:val="24"/>
          <w:szCs w:val="24"/>
        </w:rPr>
        <w:t xml:space="preserve"> that are known to be present over 70% of current wheat cultivars (</w:t>
      </w:r>
      <w:r w:rsidR="00FD79DE" w:rsidRPr="00E23456">
        <w:rPr>
          <w:sz w:val="24"/>
          <w:szCs w:val="24"/>
          <w:highlight w:val="cyan"/>
        </w:rPr>
        <w:t>Evans, 1998</w:t>
      </w:r>
      <w:r w:rsidR="00FD79DE">
        <w:rPr>
          <w:sz w:val="24"/>
          <w:szCs w:val="24"/>
        </w:rPr>
        <w:t>).</w:t>
      </w:r>
      <w:r>
        <w:rPr>
          <w:sz w:val="24"/>
          <w:szCs w:val="24"/>
        </w:rPr>
        <w:t xml:space="preserve"> </w:t>
      </w:r>
      <w:r w:rsidR="00E23456" w:rsidRPr="009A70CB">
        <w:t xml:space="preserve">Genes </w:t>
      </w:r>
      <w:r w:rsidR="00E23456" w:rsidRPr="00C063F7">
        <w:rPr>
          <w:i/>
        </w:rPr>
        <w:t>Rht-B1</w:t>
      </w:r>
      <w:r w:rsidR="00E23456" w:rsidRPr="009A70CB">
        <w:t xml:space="preserve"> and </w:t>
      </w:r>
      <w:r w:rsidR="00E23456" w:rsidRPr="00C063F7">
        <w:rPr>
          <w:i/>
        </w:rPr>
        <w:t>Rht-D1</w:t>
      </w:r>
      <w:r w:rsidR="00E23456" w:rsidRPr="009A70CB">
        <w:t xml:space="preserve"> have </w:t>
      </w:r>
      <w:r w:rsidR="00E23456">
        <w:t xml:space="preserve">origin from a Japanese wheat variety </w:t>
      </w:r>
      <w:r w:rsidR="00E23456" w:rsidRPr="009A70CB">
        <w:t>Norin10</w:t>
      </w:r>
      <w:r w:rsidR="00E23456">
        <w:t xml:space="preserve"> (</w:t>
      </w:r>
      <w:r w:rsidR="00E23456" w:rsidRPr="00E23456">
        <w:rPr>
          <w:highlight w:val="cyan"/>
        </w:rPr>
        <w:t>Hedden 2003</w:t>
      </w:r>
      <w:r w:rsidR="00E23456">
        <w:t>).</w:t>
      </w:r>
    </w:p>
    <w:p w:rsidR="00207BDF" w:rsidRPr="000565E9" w:rsidRDefault="00207BDF" w:rsidP="00207BDF">
      <w:pPr>
        <w:rPr>
          <w:b/>
          <w:sz w:val="24"/>
          <w:szCs w:val="24"/>
        </w:rPr>
      </w:pPr>
      <w:r w:rsidRPr="000565E9">
        <w:rPr>
          <w:b/>
          <w:sz w:val="24"/>
          <w:szCs w:val="24"/>
        </w:rPr>
        <w:t xml:space="preserve">Genetic Information:  </w:t>
      </w:r>
    </w:p>
    <w:p w:rsidR="005D7A12" w:rsidRDefault="005D7A12" w:rsidP="005D7A12">
      <w:r w:rsidRPr="007A435B">
        <w:t>Wheat dwarfing genes which are important in breeding for plant type with shorter stature are classified according to their sensitivity to externally applied gibberellins (GA).  Genes </w:t>
      </w:r>
      <w:r w:rsidRPr="007A435B">
        <w:rPr>
          <w:i/>
          <w:iCs/>
        </w:rPr>
        <w:t>Rht-B1</w:t>
      </w:r>
      <w:r w:rsidRPr="007A435B">
        <w:t> and </w:t>
      </w:r>
      <w:r w:rsidRPr="007A435B">
        <w:rPr>
          <w:i/>
          <w:iCs/>
        </w:rPr>
        <w:t>Rht-D1</w:t>
      </w:r>
      <w:r w:rsidRPr="007A435B">
        <w:t> are GA-insensitive, whereas </w:t>
      </w:r>
      <w:r w:rsidRPr="007A435B">
        <w:rPr>
          <w:i/>
          <w:iCs/>
        </w:rPr>
        <w:t>Rht8 </w:t>
      </w:r>
      <w:r w:rsidRPr="007A435B">
        <w:t>is GA-sensitive</w:t>
      </w:r>
      <w:r>
        <w:t xml:space="preserve">.  For </w:t>
      </w:r>
      <w:r>
        <w:rPr>
          <w:i/>
        </w:rPr>
        <w:t>Rht</w:t>
      </w:r>
      <w:r w:rsidRPr="00587078">
        <w:rPr>
          <w:i/>
        </w:rPr>
        <w:t>-B1</w:t>
      </w:r>
      <w:r>
        <w:t xml:space="preserve"> and </w:t>
      </w:r>
      <w:r>
        <w:rPr>
          <w:i/>
        </w:rPr>
        <w:t>Rht-</w:t>
      </w:r>
      <w:r w:rsidRPr="00587078">
        <w:rPr>
          <w:i/>
        </w:rPr>
        <w:t>D1</w:t>
      </w:r>
      <w:r>
        <w:t>, a</w:t>
      </w:r>
      <w:r w:rsidRPr="00587078">
        <w:t>lleles</w:t>
      </w:r>
      <w:r w:rsidRPr="007A435B">
        <w:t xml:space="preserve"> conferring the dwarf phenotype are </w:t>
      </w:r>
      <w:r w:rsidRPr="007A435B">
        <w:rPr>
          <w:i/>
          <w:iCs/>
        </w:rPr>
        <w:t>Rht-B1b</w:t>
      </w:r>
      <w:r w:rsidRPr="007A435B">
        <w:t> and </w:t>
      </w:r>
      <w:r w:rsidRPr="007A435B">
        <w:rPr>
          <w:i/>
          <w:iCs/>
        </w:rPr>
        <w:t>Rht-D1b</w:t>
      </w:r>
      <w:r w:rsidRPr="007A435B">
        <w:t> and the wild type alleles are </w:t>
      </w:r>
      <w:r w:rsidRPr="007A435B">
        <w:rPr>
          <w:i/>
          <w:iCs/>
        </w:rPr>
        <w:t>Rht-B1a</w:t>
      </w:r>
      <w:r w:rsidRPr="007A435B">
        <w:t> and </w:t>
      </w:r>
      <w:r w:rsidRPr="007A435B">
        <w:rPr>
          <w:i/>
          <w:iCs/>
        </w:rPr>
        <w:t>Rht-D1a</w:t>
      </w:r>
      <w:r w:rsidRPr="007A435B">
        <w:t> that result in tall plant types.  Semi-dwarf plant types are attained by a combination of </w:t>
      </w:r>
      <w:r w:rsidRPr="007A435B">
        <w:rPr>
          <w:i/>
          <w:iCs/>
        </w:rPr>
        <w:t>Rht-B1b</w:t>
      </w:r>
      <w:r w:rsidRPr="007A435B">
        <w:t> + </w:t>
      </w:r>
      <w:r w:rsidRPr="007A435B">
        <w:rPr>
          <w:i/>
          <w:iCs/>
        </w:rPr>
        <w:t>Rht-D1a </w:t>
      </w:r>
      <w:r w:rsidRPr="007A435B">
        <w:t>or </w:t>
      </w:r>
      <w:r w:rsidRPr="007A435B">
        <w:rPr>
          <w:i/>
          <w:iCs/>
        </w:rPr>
        <w:t>Rht-B1a</w:t>
      </w:r>
      <w:r w:rsidRPr="007A435B">
        <w:t> + </w:t>
      </w:r>
      <w:r w:rsidRPr="007A435B">
        <w:rPr>
          <w:i/>
          <w:iCs/>
        </w:rPr>
        <w:t>Rht-D1b.</w:t>
      </w:r>
      <w:r w:rsidRPr="007A435B">
        <w:t>  The genes </w:t>
      </w:r>
      <w:r w:rsidRPr="007A435B">
        <w:rPr>
          <w:i/>
          <w:iCs/>
        </w:rPr>
        <w:t>Rht-B1 </w:t>
      </w:r>
      <w:r w:rsidRPr="007A435B">
        <w:t>and </w:t>
      </w:r>
      <w:r w:rsidRPr="007A435B">
        <w:rPr>
          <w:i/>
          <w:iCs/>
        </w:rPr>
        <w:t>Rht-D1 </w:t>
      </w:r>
      <w:r w:rsidRPr="007A435B">
        <w:t xml:space="preserve">are located on </w:t>
      </w:r>
      <w:r>
        <w:t xml:space="preserve">the short arm of </w:t>
      </w:r>
      <w:r w:rsidRPr="007A435B">
        <w:t xml:space="preserve">wheat chromosomes 4B and 4D respectively.  </w:t>
      </w:r>
      <w:r>
        <w:t>D</w:t>
      </w:r>
      <w:r w:rsidRPr="007A435B">
        <w:t>iagnostic markers for </w:t>
      </w:r>
      <w:r w:rsidRPr="007A435B">
        <w:rPr>
          <w:i/>
          <w:iCs/>
        </w:rPr>
        <w:t>Rht-B1 </w:t>
      </w:r>
      <w:r w:rsidRPr="007A435B">
        <w:t>and </w:t>
      </w:r>
      <w:r w:rsidRPr="007A435B">
        <w:rPr>
          <w:i/>
          <w:iCs/>
        </w:rPr>
        <w:t>Rht-D1 </w:t>
      </w:r>
      <w:r>
        <w:rPr>
          <w:iCs/>
        </w:rPr>
        <w:t xml:space="preserve">for the detection of point mutations responsible for the </w:t>
      </w:r>
      <w:r>
        <w:rPr>
          <w:i/>
          <w:iCs/>
        </w:rPr>
        <w:t xml:space="preserve">Rht-B1b </w:t>
      </w:r>
      <w:r>
        <w:rPr>
          <w:iCs/>
        </w:rPr>
        <w:t xml:space="preserve">and </w:t>
      </w:r>
      <w:r>
        <w:rPr>
          <w:i/>
          <w:iCs/>
        </w:rPr>
        <w:t xml:space="preserve">Rht-D1b </w:t>
      </w:r>
      <w:r>
        <w:rPr>
          <w:iCs/>
        </w:rPr>
        <w:t>have been developed (</w:t>
      </w:r>
      <w:r w:rsidRPr="0007475F">
        <w:rPr>
          <w:highlight w:val="cyan"/>
        </w:rPr>
        <w:t>Ellis et al., 2002</w:t>
      </w:r>
      <w:r>
        <w:t xml:space="preserve">; </w:t>
      </w:r>
      <w:r w:rsidRPr="00523A19">
        <w:rPr>
          <w:highlight w:val="cyan"/>
        </w:rPr>
        <w:t>Peng et al</w:t>
      </w:r>
      <w:r w:rsidR="0037155B">
        <w:rPr>
          <w:highlight w:val="cyan"/>
        </w:rPr>
        <w:t>., 1999</w:t>
      </w:r>
      <w:r>
        <w:t>)</w:t>
      </w:r>
      <w:r w:rsidRPr="007A435B">
        <w:t>. </w:t>
      </w:r>
      <w:r>
        <w:t xml:space="preserve"> </w:t>
      </w:r>
    </w:p>
    <w:p w:rsidR="00C7779B" w:rsidRDefault="00C7779B" w:rsidP="00A37580">
      <w:pPr>
        <w:spacing w:after="0"/>
      </w:pPr>
      <w:r>
        <w:t xml:space="preserve">Gene: </w:t>
      </w:r>
      <w:r>
        <w:rPr>
          <w:i/>
        </w:rPr>
        <w:t>Rht</w:t>
      </w:r>
      <w:r w:rsidRPr="00C7779B">
        <w:rPr>
          <w:i/>
        </w:rPr>
        <w:t>-B1</w:t>
      </w:r>
    </w:p>
    <w:p w:rsidR="00207BDF" w:rsidRPr="00D20BFE" w:rsidRDefault="00207BDF" w:rsidP="00A37580">
      <w:pPr>
        <w:spacing w:after="0"/>
      </w:pPr>
      <w:r w:rsidRPr="00C7779B">
        <w:t>Chromosome</w:t>
      </w:r>
      <w:r w:rsidRPr="00D20BFE">
        <w:t xml:space="preserve">: </w:t>
      </w:r>
      <w:r w:rsidR="00C7779B">
        <w:t>4B</w:t>
      </w:r>
      <w:r w:rsidRPr="00D20BFE">
        <w:t>S</w:t>
      </w:r>
    </w:p>
    <w:p w:rsidR="00207BDF" w:rsidRPr="00D20BFE" w:rsidRDefault="00207BDF" w:rsidP="00A37580">
      <w:pPr>
        <w:spacing w:after="0"/>
      </w:pPr>
      <w:r w:rsidRPr="00D20BFE">
        <w:t xml:space="preserve">SNP Name – </w:t>
      </w:r>
      <w:r w:rsidR="00C7779B" w:rsidRPr="00C7779B">
        <w:t>Rht-B1_SNP</w:t>
      </w:r>
    </w:p>
    <w:p w:rsidR="00207BDF" w:rsidRPr="00D20BFE" w:rsidRDefault="00207BDF" w:rsidP="00A37580">
      <w:pPr>
        <w:spacing w:after="0"/>
      </w:pPr>
      <w:r w:rsidRPr="00D20BFE">
        <w:t xml:space="preserve">SNP ID - </w:t>
      </w:r>
      <w:r w:rsidR="00C7779B" w:rsidRPr="00C7779B">
        <w:t>wMAS000001</w:t>
      </w:r>
      <w:r w:rsidRPr="00D20BFE">
        <w:t xml:space="preserve"> </w:t>
      </w:r>
    </w:p>
    <w:p w:rsidR="00207BDF" w:rsidRPr="00D20BFE" w:rsidRDefault="00207BDF" w:rsidP="00A37580">
      <w:pPr>
        <w:spacing w:after="0"/>
      </w:pPr>
      <w:r w:rsidRPr="00D20BFE">
        <w:t xml:space="preserve">Intertek Assay ID - </w:t>
      </w:r>
      <w:r w:rsidR="00C7779B" w:rsidRPr="00C7779B">
        <w:t>snpTA0001</w:t>
      </w:r>
    </w:p>
    <w:tbl>
      <w:tblPr>
        <w:tblStyle w:val="TableGrid"/>
        <w:tblW w:w="9350" w:type="dxa"/>
        <w:tblLook w:val="04A0" w:firstRow="1" w:lastRow="0" w:firstColumn="1" w:lastColumn="0" w:noHBand="0" w:noVBand="1"/>
      </w:tblPr>
      <w:tblGrid>
        <w:gridCol w:w="1405"/>
        <w:gridCol w:w="2777"/>
        <w:gridCol w:w="1200"/>
        <w:gridCol w:w="1559"/>
        <w:gridCol w:w="2409"/>
      </w:tblGrid>
      <w:tr w:rsidR="00A37580" w:rsidRPr="00D20BFE" w:rsidTr="00562EEE">
        <w:tc>
          <w:tcPr>
            <w:tcW w:w="1405" w:type="dxa"/>
            <w:shd w:val="clear" w:color="auto" w:fill="ED7D31" w:themeFill="accent2"/>
          </w:tcPr>
          <w:p w:rsidR="00A37580" w:rsidRPr="00D20BFE" w:rsidRDefault="00A37580" w:rsidP="00562EEE">
            <w:pPr>
              <w:spacing w:after="160" w:line="259" w:lineRule="auto"/>
              <w:jc w:val="center"/>
            </w:pPr>
            <w:bookmarkStart w:id="4" w:name="_Hlk526764272"/>
            <w:r w:rsidRPr="00D20BFE">
              <w:t>KASP Primers</w:t>
            </w:r>
          </w:p>
        </w:tc>
        <w:tc>
          <w:tcPr>
            <w:tcW w:w="2777" w:type="dxa"/>
            <w:shd w:val="clear" w:color="auto" w:fill="ED7D31" w:themeFill="accent2"/>
          </w:tcPr>
          <w:p w:rsidR="00A37580" w:rsidRPr="00D20BFE" w:rsidRDefault="00A37580" w:rsidP="00562EEE">
            <w:pPr>
              <w:spacing w:after="160" w:line="259" w:lineRule="auto"/>
              <w:jc w:val="center"/>
            </w:pPr>
            <w:r w:rsidRPr="00D20BFE">
              <w:t>Sequence</w:t>
            </w:r>
          </w:p>
        </w:tc>
        <w:tc>
          <w:tcPr>
            <w:tcW w:w="1200" w:type="dxa"/>
            <w:shd w:val="clear" w:color="auto" w:fill="ED7D31" w:themeFill="accent2"/>
          </w:tcPr>
          <w:p w:rsidR="00A37580" w:rsidRPr="00D20BFE" w:rsidRDefault="00A37580" w:rsidP="00562EEE">
            <w:pPr>
              <w:spacing w:after="160" w:line="259" w:lineRule="auto"/>
              <w:jc w:val="center"/>
            </w:pPr>
            <w:r w:rsidRPr="00D20BFE">
              <w:t>Haplotype</w:t>
            </w:r>
          </w:p>
        </w:tc>
        <w:tc>
          <w:tcPr>
            <w:tcW w:w="1559" w:type="dxa"/>
            <w:shd w:val="clear" w:color="auto" w:fill="ED7D31" w:themeFill="accent2"/>
          </w:tcPr>
          <w:p w:rsidR="00A37580" w:rsidRPr="00D20BFE" w:rsidRDefault="00A37580" w:rsidP="00562EEE">
            <w:pPr>
              <w:spacing w:after="160" w:line="259" w:lineRule="auto"/>
              <w:jc w:val="center"/>
            </w:pPr>
            <w:r w:rsidRPr="00D20BFE">
              <w:t>Phenotype</w:t>
            </w:r>
          </w:p>
        </w:tc>
        <w:tc>
          <w:tcPr>
            <w:tcW w:w="2409" w:type="dxa"/>
            <w:shd w:val="clear" w:color="auto" w:fill="ED7D31" w:themeFill="accent2"/>
          </w:tcPr>
          <w:p w:rsidR="00A37580" w:rsidRPr="00D20BFE" w:rsidRDefault="00562EEE" w:rsidP="00562EEE">
            <w:pPr>
              <w:jc w:val="center"/>
            </w:pPr>
            <w:r>
              <w:t>Controls</w:t>
            </w:r>
          </w:p>
        </w:tc>
      </w:tr>
      <w:tr w:rsidR="00A37580" w:rsidRPr="00D20BFE" w:rsidTr="00562EEE">
        <w:tc>
          <w:tcPr>
            <w:tcW w:w="1405" w:type="dxa"/>
          </w:tcPr>
          <w:p w:rsidR="00A37580" w:rsidRPr="00D20BFE" w:rsidRDefault="00A37580" w:rsidP="00562EEE">
            <w:pPr>
              <w:spacing w:after="160" w:line="259" w:lineRule="auto"/>
              <w:jc w:val="center"/>
            </w:pPr>
            <w:r>
              <w:t>FAM</w:t>
            </w:r>
          </w:p>
        </w:tc>
        <w:tc>
          <w:tcPr>
            <w:tcW w:w="2777" w:type="dxa"/>
          </w:tcPr>
          <w:p w:rsidR="00A37580" w:rsidRPr="00D20BFE" w:rsidRDefault="00A37580" w:rsidP="00562EEE">
            <w:pPr>
              <w:spacing w:after="160" w:line="259" w:lineRule="auto"/>
              <w:jc w:val="center"/>
            </w:pPr>
            <w:r w:rsidRPr="00C7779B">
              <w:t>CCCATGGCCATCTCSAGCTG</w:t>
            </w:r>
          </w:p>
        </w:tc>
        <w:tc>
          <w:tcPr>
            <w:tcW w:w="1200" w:type="dxa"/>
          </w:tcPr>
          <w:p w:rsidR="00A37580" w:rsidRPr="00D20BFE" w:rsidRDefault="00A37580" w:rsidP="00562EEE">
            <w:pPr>
              <w:spacing w:after="160" w:line="259" w:lineRule="auto"/>
              <w:jc w:val="center"/>
            </w:pPr>
            <w:r w:rsidRPr="00D20BFE">
              <w:t>C</w:t>
            </w:r>
          </w:p>
        </w:tc>
        <w:tc>
          <w:tcPr>
            <w:tcW w:w="1559" w:type="dxa"/>
          </w:tcPr>
          <w:p w:rsidR="00A37580" w:rsidRPr="00C7779B" w:rsidRDefault="00A37580" w:rsidP="00562EEE">
            <w:pPr>
              <w:spacing w:after="160" w:line="259" w:lineRule="auto"/>
              <w:jc w:val="center"/>
            </w:pPr>
            <w:r>
              <w:rPr>
                <w:i/>
              </w:rPr>
              <w:t>Rht</w:t>
            </w:r>
            <w:r w:rsidRPr="00D20BFE">
              <w:rPr>
                <w:i/>
              </w:rPr>
              <w:t>-</w:t>
            </w:r>
            <w:r>
              <w:rPr>
                <w:i/>
              </w:rPr>
              <w:t xml:space="preserve">B1a – </w:t>
            </w:r>
            <w:r>
              <w:t>Wild type</w:t>
            </w:r>
            <w:r w:rsidR="00193E57">
              <w:t xml:space="preserve"> (Tall)</w:t>
            </w:r>
          </w:p>
        </w:tc>
        <w:tc>
          <w:tcPr>
            <w:tcW w:w="2409" w:type="dxa"/>
          </w:tcPr>
          <w:p w:rsidR="00A37580" w:rsidRPr="00562EEE" w:rsidRDefault="00562EEE" w:rsidP="00562EEE">
            <w:pPr>
              <w:jc w:val="center"/>
            </w:pPr>
            <w:r w:rsidRPr="00562EEE">
              <w:t>Sonora64</w:t>
            </w:r>
            <w:r>
              <w:t>*</w:t>
            </w:r>
            <w:r w:rsidRPr="00562EEE">
              <w:t>, Wyalkatchem, Pavon76</w:t>
            </w:r>
            <w:r>
              <w:t>*</w:t>
            </w:r>
            <w:r w:rsidRPr="00562EEE">
              <w:t>, Chinese Spring</w:t>
            </w:r>
          </w:p>
        </w:tc>
      </w:tr>
      <w:tr w:rsidR="00A37580" w:rsidRPr="00D20BFE" w:rsidTr="00562EEE">
        <w:tc>
          <w:tcPr>
            <w:tcW w:w="1405" w:type="dxa"/>
          </w:tcPr>
          <w:p w:rsidR="00A37580" w:rsidRPr="00D20BFE" w:rsidRDefault="00A37580" w:rsidP="00562EEE">
            <w:pPr>
              <w:spacing w:after="160" w:line="259" w:lineRule="auto"/>
              <w:jc w:val="center"/>
            </w:pPr>
            <w:r>
              <w:t>VIC</w:t>
            </w:r>
          </w:p>
        </w:tc>
        <w:tc>
          <w:tcPr>
            <w:tcW w:w="2777" w:type="dxa"/>
          </w:tcPr>
          <w:p w:rsidR="00A37580" w:rsidRPr="00D20BFE" w:rsidRDefault="00A37580" w:rsidP="00562EEE">
            <w:pPr>
              <w:spacing w:after="160" w:line="259" w:lineRule="auto"/>
              <w:jc w:val="center"/>
            </w:pPr>
            <w:r w:rsidRPr="00C7779B">
              <w:t>CCCATGGCCATCTCSAGCTA</w:t>
            </w:r>
          </w:p>
        </w:tc>
        <w:tc>
          <w:tcPr>
            <w:tcW w:w="1200" w:type="dxa"/>
          </w:tcPr>
          <w:p w:rsidR="00A37580" w:rsidRPr="00D20BFE" w:rsidRDefault="00A37580" w:rsidP="00562EEE">
            <w:pPr>
              <w:spacing w:after="160" w:line="259" w:lineRule="auto"/>
              <w:ind w:left="720" w:hanging="720"/>
              <w:jc w:val="center"/>
            </w:pPr>
            <w:r>
              <w:t>T</w:t>
            </w:r>
          </w:p>
        </w:tc>
        <w:tc>
          <w:tcPr>
            <w:tcW w:w="1559" w:type="dxa"/>
          </w:tcPr>
          <w:p w:rsidR="00A37580" w:rsidRPr="005D58A7" w:rsidRDefault="00A37580" w:rsidP="00562EEE">
            <w:pPr>
              <w:spacing w:after="160" w:line="259" w:lineRule="auto"/>
              <w:jc w:val="center"/>
            </w:pPr>
            <w:r>
              <w:rPr>
                <w:i/>
              </w:rPr>
              <w:t>Rht</w:t>
            </w:r>
            <w:r w:rsidRPr="00D20BFE">
              <w:rPr>
                <w:i/>
              </w:rPr>
              <w:t>-</w:t>
            </w:r>
            <w:r>
              <w:rPr>
                <w:i/>
              </w:rPr>
              <w:t xml:space="preserve">B1b – </w:t>
            </w:r>
            <w:r>
              <w:t>Dwarf</w:t>
            </w:r>
          </w:p>
        </w:tc>
        <w:tc>
          <w:tcPr>
            <w:tcW w:w="2409" w:type="dxa"/>
          </w:tcPr>
          <w:p w:rsidR="00A37580" w:rsidRPr="00562EEE" w:rsidRDefault="00562EEE" w:rsidP="00562EEE">
            <w:pPr>
              <w:jc w:val="center"/>
            </w:pPr>
            <w:r w:rsidRPr="00562EEE">
              <w:t>Pastor</w:t>
            </w:r>
            <w:r>
              <w:t>*</w:t>
            </w:r>
            <w:r w:rsidRPr="00562EEE">
              <w:t>, Krichauff, Attilla</w:t>
            </w:r>
            <w:r>
              <w:t>*</w:t>
            </w:r>
            <w:r w:rsidRPr="00562EEE">
              <w:t>, Seri M82</w:t>
            </w:r>
            <w:r>
              <w:t>*</w:t>
            </w:r>
          </w:p>
        </w:tc>
      </w:tr>
      <w:tr w:rsidR="00A37580" w:rsidRPr="00D20BFE" w:rsidTr="00562EEE">
        <w:tc>
          <w:tcPr>
            <w:tcW w:w="1405" w:type="dxa"/>
          </w:tcPr>
          <w:p w:rsidR="00A37580" w:rsidRPr="00D20BFE" w:rsidRDefault="00A37580" w:rsidP="00562EEE">
            <w:pPr>
              <w:spacing w:after="160" w:line="259" w:lineRule="auto"/>
              <w:jc w:val="center"/>
            </w:pPr>
            <w:r>
              <w:t>Common</w:t>
            </w:r>
          </w:p>
        </w:tc>
        <w:tc>
          <w:tcPr>
            <w:tcW w:w="2777" w:type="dxa"/>
          </w:tcPr>
          <w:p w:rsidR="00A37580" w:rsidRPr="00D20BFE" w:rsidRDefault="00A37580" w:rsidP="00562EEE">
            <w:pPr>
              <w:spacing w:after="160" w:line="259" w:lineRule="auto"/>
              <w:jc w:val="center"/>
            </w:pPr>
            <w:r w:rsidRPr="00C7779B">
              <w:t>TCGGGTACAAGGTGCGGGCG</w:t>
            </w:r>
          </w:p>
        </w:tc>
        <w:tc>
          <w:tcPr>
            <w:tcW w:w="1200" w:type="dxa"/>
          </w:tcPr>
          <w:p w:rsidR="00A37580" w:rsidRPr="00D20BFE" w:rsidRDefault="00A37580" w:rsidP="00562EEE">
            <w:pPr>
              <w:spacing w:after="160" w:line="259" w:lineRule="auto"/>
              <w:jc w:val="center"/>
            </w:pPr>
          </w:p>
        </w:tc>
        <w:tc>
          <w:tcPr>
            <w:tcW w:w="1559" w:type="dxa"/>
          </w:tcPr>
          <w:p w:rsidR="00A37580" w:rsidRPr="00D20BFE" w:rsidRDefault="00A37580" w:rsidP="00562EEE">
            <w:pPr>
              <w:spacing w:after="160" w:line="259" w:lineRule="auto"/>
              <w:jc w:val="center"/>
            </w:pPr>
          </w:p>
        </w:tc>
        <w:tc>
          <w:tcPr>
            <w:tcW w:w="2409" w:type="dxa"/>
          </w:tcPr>
          <w:p w:rsidR="00A37580" w:rsidRPr="00D20BFE" w:rsidRDefault="00A37580" w:rsidP="00562EEE">
            <w:pPr>
              <w:jc w:val="center"/>
            </w:pPr>
          </w:p>
        </w:tc>
      </w:tr>
    </w:tbl>
    <w:p w:rsidR="00193E57" w:rsidRDefault="00562EEE" w:rsidP="00193E57">
      <w:pPr>
        <w:tabs>
          <w:tab w:val="left" w:pos="2940"/>
        </w:tabs>
      </w:pPr>
      <w:r>
        <w:t>* CIMMYT origin</w:t>
      </w:r>
      <w:bookmarkEnd w:id="4"/>
    </w:p>
    <w:p w:rsidR="00193E57" w:rsidRPr="00D20BFE" w:rsidRDefault="00193E57" w:rsidP="00193E57">
      <w:pPr>
        <w:tabs>
          <w:tab w:val="left" w:pos="2940"/>
        </w:tabs>
      </w:pPr>
    </w:p>
    <w:p w:rsidR="005D58A7" w:rsidRDefault="005D58A7" w:rsidP="002A31B7">
      <w:pPr>
        <w:spacing w:after="0"/>
      </w:pPr>
      <w:r>
        <w:lastRenderedPageBreak/>
        <w:t xml:space="preserve">Gene: </w:t>
      </w:r>
      <w:r>
        <w:rPr>
          <w:i/>
        </w:rPr>
        <w:t>Rht</w:t>
      </w:r>
      <w:r w:rsidRPr="00C7779B">
        <w:rPr>
          <w:i/>
        </w:rPr>
        <w:t>-</w:t>
      </w:r>
      <w:r>
        <w:rPr>
          <w:i/>
        </w:rPr>
        <w:t>D</w:t>
      </w:r>
      <w:r w:rsidRPr="00C7779B">
        <w:rPr>
          <w:i/>
        </w:rPr>
        <w:t>1</w:t>
      </w:r>
    </w:p>
    <w:p w:rsidR="005D58A7" w:rsidRPr="00D20BFE" w:rsidRDefault="005D58A7" w:rsidP="002A31B7">
      <w:pPr>
        <w:spacing w:after="0"/>
      </w:pPr>
      <w:r w:rsidRPr="00C7779B">
        <w:t>Chromosome</w:t>
      </w:r>
      <w:r w:rsidRPr="00D20BFE">
        <w:t xml:space="preserve">: </w:t>
      </w:r>
      <w:r>
        <w:t>4D</w:t>
      </w:r>
      <w:r w:rsidRPr="00D20BFE">
        <w:t>S</w:t>
      </w:r>
    </w:p>
    <w:p w:rsidR="005D58A7" w:rsidRPr="00D20BFE" w:rsidRDefault="005D58A7" w:rsidP="002A31B7">
      <w:pPr>
        <w:spacing w:after="0"/>
      </w:pPr>
      <w:r w:rsidRPr="00D20BFE">
        <w:t xml:space="preserve">SNP Name – </w:t>
      </w:r>
      <w:r w:rsidRPr="005D58A7">
        <w:t>Rht-D1_SNP</w:t>
      </w:r>
    </w:p>
    <w:p w:rsidR="005D58A7" w:rsidRPr="00D20BFE" w:rsidRDefault="005D58A7" w:rsidP="002A31B7">
      <w:pPr>
        <w:spacing w:after="0"/>
      </w:pPr>
      <w:r w:rsidRPr="00D20BFE">
        <w:t xml:space="preserve">SNP ID - </w:t>
      </w:r>
      <w:r w:rsidR="00932600" w:rsidRPr="00932600">
        <w:t>wMAS000002</w:t>
      </w:r>
      <w:r w:rsidRPr="00D20BFE">
        <w:t xml:space="preserve"> </w:t>
      </w:r>
    </w:p>
    <w:p w:rsidR="002A31B7" w:rsidRDefault="005D58A7" w:rsidP="002A31B7">
      <w:pPr>
        <w:spacing w:after="0"/>
      </w:pPr>
      <w:r w:rsidRPr="00D20BFE">
        <w:t xml:space="preserve">Intertek Assay ID - </w:t>
      </w:r>
      <w:r w:rsidR="00F03D64" w:rsidRPr="00F03D64">
        <w:t>snpTA0002</w:t>
      </w:r>
    </w:p>
    <w:tbl>
      <w:tblPr>
        <w:tblStyle w:val="TableGrid"/>
        <w:tblW w:w="9350" w:type="dxa"/>
        <w:tblLook w:val="04A0" w:firstRow="1" w:lastRow="0" w:firstColumn="1" w:lastColumn="0" w:noHBand="0" w:noVBand="1"/>
      </w:tblPr>
      <w:tblGrid>
        <w:gridCol w:w="1405"/>
        <w:gridCol w:w="2777"/>
        <w:gridCol w:w="1200"/>
        <w:gridCol w:w="1559"/>
        <w:gridCol w:w="2409"/>
      </w:tblGrid>
      <w:tr w:rsidR="002A31B7" w:rsidRPr="00D20BFE" w:rsidTr="005E422A">
        <w:tc>
          <w:tcPr>
            <w:tcW w:w="1405" w:type="dxa"/>
            <w:shd w:val="clear" w:color="auto" w:fill="ED7D31" w:themeFill="accent2"/>
          </w:tcPr>
          <w:p w:rsidR="002A31B7" w:rsidRPr="00D20BFE" w:rsidRDefault="002A31B7" w:rsidP="005E422A">
            <w:pPr>
              <w:spacing w:after="160" w:line="259" w:lineRule="auto"/>
              <w:jc w:val="center"/>
            </w:pPr>
            <w:r w:rsidRPr="00D20BFE">
              <w:t>KASP Primers</w:t>
            </w:r>
          </w:p>
        </w:tc>
        <w:tc>
          <w:tcPr>
            <w:tcW w:w="2777" w:type="dxa"/>
            <w:shd w:val="clear" w:color="auto" w:fill="ED7D31" w:themeFill="accent2"/>
          </w:tcPr>
          <w:p w:rsidR="002A31B7" w:rsidRPr="00D20BFE" w:rsidRDefault="002A31B7" w:rsidP="005E422A">
            <w:pPr>
              <w:spacing w:after="160" w:line="259" w:lineRule="auto"/>
              <w:jc w:val="center"/>
            </w:pPr>
            <w:r w:rsidRPr="00D20BFE">
              <w:t>Sequence</w:t>
            </w:r>
          </w:p>
        </w:tc>
        <w:tc>
          <w:tcPr>
            <w:tcW w:w="1200" w:type="dxa"/>
            <w:shd w:val="clear" w:color="auto" w:fill="ED7D31" w:themeFill="accent2"/>
          </w:tcPr>
          <w:p w:rsidR="002A31B7" w:rsidRPr="00D20BFE" w:rsidRDefault="002A31B7" w:rsidP="005E422A">
            <w:pPr>
              <w:spacing w:after="160" w:line="259" w:lineRule="auto"/>
              <w:jc w:val="center"/>
            </w:pPr>
            <w:r w:rsidRPr="00D20BFE">
              <w:t>Haplotype</w:t>
            </w:r>
          </w:p>
        </w:tc>
        <w:tc>
          <w:tcPr>
            <w:tcW w:w="1559" w:type="dxa"/>
            <w:shd w:val="clear" w:color="auto" w:fill="ED7D31" w:themeFill="accent2"/>
          </w:tcPr>
          <w:p w:rsidR="002A31B7" w:rsidRPr="00D20BFE" w:rsidRDefault="002A31B7" w:rsidP="005E422A">
            <w:pPr>
              <w:spacing w:after="160" w:line="259" w:lineRule="auto"/>
              <w:jc w:val="center"/>
            </w:pPr>
            <w:r w:rsidRPr="00D20BFE">
              <w:t>Phenotype</w:t>
            </w:r>
          </w:p>
        </w:tc>
        <w:tc>
          <w:tcPr>
            <w:tcW w:w="2409" w:type="dxa"/>
            <w:shd w:val="clear" w:color="auto" w:fill="ED7D31" w:themeFill="accent2"/>
          </w:tcPr>
          <w:p w:rsidR="002A31B7" w:rsidRPr="00D20BFE" w:rsidRDefault="002A31B7" w:rsidP="005E422A">
            <w:pPr>
              <w:jc w:val="center"/>
            </w:pPr>
            <w:r>
              <w:t>Controls</w:t>
            </w:r>
          </w:p>
        </w:tc>
      </w:tr>
      <w:tr w:rsidR="002A31B7" w:rsidRPr="00D20BFE" w:rsidTr="005E422A">
        <w:tc>
          <w:tcPr>
            <w:tcW w:w="1405" w:type="dxa"/>
          </w:tcPr>
          <w:p w:rsidR="002A31B7" w:rsidRPr="00D20BFE" w:rsidRDefault="002A31B7" w:rsidP="005E422A">
            <w:pPr>
              <w:spacing w:after="160" w:line="259" w:lineRule="auto"/>
              <w:jc w:val="center"/>
            </w:pPr>
            <w:r>
              <w:t>FAM</w:t>
            </w:r>
          </w:p>
        </w:tc>
        <w:tc>
          <w:tcPr>
            <w:tcW w:w="2777" w:type="dxa"/>
          </w:tcPr>
          <w:p w:rsidR="002A31B7" w:rsidRPr="00D20BFE" w:rsidRDefault="002A31B7" w:rsidP="005E422A">
            <w:pPr>
              <w:spacing w:after="160" w:line="259" w:lineRule="auto"/>
              <w:jc w:val="center"/>
            </w:pPr>
            <w:r w:rsidRPr="00F03D64">
              <w:t>CATGGCCATCTCGAGCTRCTC</w:t>
            </w:r>
          </w:p>
        </w:tc>
        <w:tc>
          <w:tcPr>
            <w:tcW w:w="1200" w:type="dxa"/>
          </w:tcPr>
          <w:p w:rsidR="002A31B7" w:rsidRPr="00D20BFE" w:rsidRDefault="002A31B7" w:rsidP="005E422A">
            <w:pPr>
              <w:spacing w:after="160" w:line="259" w:lineRule="auto"/>
              <w:jc w:val="center"/>
            </w:pPr>
            <w:r>
              <w:t>G</w:t>
            </w:r>
          </w:p>
        </w:tc>
        <w:tc>
          <w:tcPr>
            <w:tcW w:w="1559" w:type="dxa"/>
          </w:tcPr>
          <w:p w:rsidR="002A31B7" w:rsidRPr="00C7779B" w:rsidRDefault="002A31B7" w:rsidP="005E422A">
            <w:pPr>
              <w:spacing w:after="160" w:line="259" w:lineRule="auto"/>
              <w:jc w:val="center"/>
            </w:pPr>
            <w:r>
              <w:rPr>
                <w:i/>
              </w:rPr>
              <w:t>Rht</w:t>
            </w:r>
            <w:r w:rsidRPr="00D20BFE">
              <w:rPr>
                <w:i/>
              </w:rPr>
              <w:t>-</w:t>
            </w:r>
            <w:r>
              <w:rPr>
                <w:i/>
              </w:rPr>
              <w:t xml:space="preserve">D1a – </w:t>
            </w:r>
            <w:r>
              <w:t>Wild type</w:t>
            </w:r>
          </w:p>
        </w:tc>
        <w:tc>
          <w:tcPr>
            <w:tcW w:w="2409" w:type="dxa"/>
          </w:tcPr>
          <w:p w:rsidR="002A31B7" w:rsidRPr="00562EEE" w:rsidRDefault="002A31B7" w:rsidP="005E422A">
            <w:pPr>
              <w:jc w:val="center"/>
            </w:pPr>
            <w:r w:rsidRPr="003D6627">
              <w:t>Pastor</w:t>
            </w:r>
            <w:r>
              <w:t>*</w:t>
            </w:r>
            <w:r w:rsidRPr="003D6627">
              <w:t>, Krichauff, Attilla</w:t>
            </w:r>
            <w:r>
              <w:t>*</w:t>
            </w:r>
            <w:r w:rsidRPr="003D6627">
              <w:t>, Seri M82</w:t>
            </w:r>
            <w:r>
              <w:t>*</w:t>
            </w:r>
          </w:p>
        </w:tc>
      </w:tr>
      <w:tr w:rsidR="002A31B7" w:rsidRPr="00D20BFE" w:rsidTr="005E422A">
        <w:tc>
          <w:tcPr>
            <w:tcW w:w="1405" w:type="dxa"/>
          </w:tcPr>
          <w:p w:rsidR="002A31B7" w:rsidRPr="00D20BFE" w:rsidRDefault="002A31B7" w:rsidP="005E422A">
            <w:pPr>
              <w:spacing w:after="160" w:line="259" w:lineRule="auto"/>
              <w:jc w:val="center"/>
            </w:pPr>
            <w:r>
              <w:t>VIC</w:t>
            </w:r>
          </w:p>
        </w:tc>
        <w:tc>
          <w:tcPr>
            <w:tcW w:w="2777" w:type="dxa"/>
          </w:tcPr>
          <w:p w:rsidR="002A31B7" w:rsidRPr="00D20BFE" w:rsidRDefault="002A31B7" w:rsidP="005E422A">
            <w:pPr>
              <w:spacing w:after="160" w:line="259" w:lineRule="auto"/>
              <w:jc w:val="center"/>
            </w:pPr>
            <w:r w:rsidRPr="00F03D64">
              <w:t>CATGGCCATCTCGAGCTRCTA</w:t>
            </w:r>
          </w:p>
        </w:tc>
        <w:tc>
          <w:tcPr>
            <w:tcW w:w="1200" w:type="dxa"/>
          </w:tcPr>
          <w:p w:rsidR="002A31B7" w:rsidRPr="00D20BFE" w:rsidRDefault="002A31B7" w:rsidP="005E422A">
            <w:pPr>
              <w:spacing w:after="160" w:line="259" w:lineRule="auto"/>
              <w:ind w:left="720" w:hanging="720"/>
              <w:jc w:val="center"/>
            </w:pPr>
            <w:r>
              <w:t>T</w:t>
            </w:r>
          </w:p>
        </w:tc>
        <w:tc>
          <w:tcPr>
            <w:tcW w:w="1559" w:type="dxa"/>
          </w:tcPr>
          <w:p w:rsidR="002A31B7" w:rsidRPr="005D58A7" w:rsidRDefault="002A31B7" w:rsidP="005E422A">
            <w:pPr>
              <w:spacing w:after="160" w:line="259" w:lineRule="auto"/>
              <w:jc w:val="center"/>
            </w:pPr>
            <w:r>
              <w:rPr>
                <w:i/>
              </w:rPr>
              <w:t>Rht</w:t>
            </w:r>
            <w:r w:rsidRPr="00D20BFE">
              <w:rPr>
                <w:i/>
              </w:rPr>
              <w:t>-</w:t>
            </w:r>
            <w:r>
              <w:rPr>
                <w:i/>
              </w:rPr>
              <w:t xml:space="preserve">D1b – </w:t>
            </w:r>
            <w:r>
              <w:t>Dwarf</w:t>
            </w:r>
          </w:p>
        </w:tc>
        <w:tc>
          <w:tcPr>
            <w:tcW w:w="2409" w:type="dxa"/>
          </w:tcPr>
          <w:p w:rsidR="002A31B7" w:rsidRPr="00562EEE" w:rsidRDefault="002A31B7" w:rsidP="005E422A">
            <w:pPr>
              <w:jc w:val="center"/>
            </w:pPr>
            <w:r w:rsidRPr="00673FC9">
              <w:t>Sonora64</w:t>
            </w:r>
            <w:r>
              <w:t>*</w:t>
            </w:r>
            <w:r w:rsidRPr="00673FC9">
              <w:t>, Pavon76</w:t>
            </w:r>
            <w:r>
              <w:t>*</w:t>
            </w:r>
            <w:r w:rsidRPr="00673FC9">
              <w:t>, Parula</w:t>
            </w:r>
            <w:r>
              <w:t>*</w:t>
            </w:r>
            <w:r w:rsidRPr="00673FC9">
              <w:t>, Sonalika</w:t>
            </w:r>
            <w:r>
              <w:t>*</w:t>
            </w:r>
          </w:p>
        </w:tc>
      </w:tr>
      <w:tr w:rsidR="002A31B7" w:rsidRPr="00D20BFE" w:rsidTr="005E422A">
        <w:tc>
          <w:tcPr>
            <w:tcW w:w="1405" w:type="dxa"/>
          </w:tcPr>
          <w:p w:rsidR="002A31B7" w:rsidRPr="00D20BFE" w:rsidRDefault="002A31B7" w:rsidP="005E422A">
            <w:pPr>
              <w:spacing w:after="160" w:line="259" w:lineRule="auto"/>
              <w:jc w:val="center"/>
            </w:pPr>
            <w:r>
              <w:t>Common</w:t>
            </w:r>
          </w:p>
        </w:tc>
        <w:tc>
          <w:tcPr>
            <w:tcW w:w="2777" w:type="dxa"/>
          </w:tcPr>
          <w:p w:rsidR="002A31B7" w:rsidRPr="00D20BFE" w:rsidRDefault="002A31B7" w:rsidP="005E422A">
            <w:pPr>
              <w:spacing w:after="160" w:line="259" w:lineRule="auto"/>
              <w:jc w:val="center"/>
            </w:pPr>
            <w:r w:rsidRPr="00F03D64">
              <w:t>CGGGTACAAGGTGCGCGCC</w:t>
            </w:r>
          </w:p>
        </w:tc>
        <w:tc>
          <w:tcPr>
            <w:tcW w:w="1200" w:type="dxa"/>
          </w:tcPr>
          <w:p w:rsidR="002A31B7" w:rsidRPr="00D20BFE" w:rsidRDefault="002A31B7" w:rsidP="005E422A">
            <w:pPr>
              <w:spacing w:after="160" w:line="259" w:lineRule="auto"/>
              <w:jc w:val="center"/>
            </w:pPr>
          </w:p>
        </w:tc>
        <w:tc>
          <w:tcPr>
            <w:tcW w:w="1559" w:type="dxa"/>
          </w:tcPr>
          <w:p w:rsidR="002A31B7" w:rsidRPr="00D20BFE" w:rsidRDefault="002A31B7" w:rsidP="005E422A">
            <w:pPr>
              <w:spacing w:after="160" w:line="259" w:lineRule="auto"/>
              <w:jc w:val="center"/>
            </w:pPr>
          </w:p>
        </w:tc>
        <w:tc>
          <w:tcPr>
            <w:tcW w:w="2409" w:type="dxa"/>
          </w:tcPr>
          <w:p w:rsidR="002A31B7" w:rsidRPr="00D20BFE" w:rsidRDefault="002A31B7" w:rsidP="005E422A">
            <w:pPr>
              <w:jc w:val="center"/>
            </w:pPr>
          </w:p>
        </w:tc>
      </w:tr>
    </w:tbl>
    <w:p w:rsidR="002A31B7" w:rsidRDefault="002A31B7" w:rsidP="002A31B7">
      <w:pPr>
        <w:tabs>
          <w:tab w:val="left" w:pos="2940"/>
        </w:tabs>
      </w:pPr>
      <w:r>
        <w:t>* CIMMYT origin</w:t>
      </w:r>
    </w:p>
    <w:p w:rsidR="001649AB" w:rsidRDefault="001649AB" w:rsidP="001649AB">
      <w:pPr>
        <w:tabs>
          <w:tab w:val="left" w:pos="2940"/>
        </w:tabs>
        <w:spacing w:after="0"/>
        <w:rPr>
          <w:b/>
        </w:rPr>
      </w:pPr>
      <w:r>
        <w:rPr>
          <w:b/>
        </w:rPr>
        <w:t>Consensus sequence:</w:t>
      </w:r>
    </w:p>
    <w:p w:rsidR="001649AB" w:rsidRDefault="001649AB" w:rsidP="00523A19">
      <w:pPr>
        <w:tabs>
          <w:tab w:val="left" w:pos="2940"/>
        </w:tabs>
        <w:spacing w:after="0"/>
        <w:rPr>
          <w:b/>
          <w:i/>
        </w:rPr>
      </w:pPr>
      <w:r>
        <w:rPr>
          <w:b/>
          <w:i/>
        </w:rPr>
        <w:t>Rht-B1:</w:t>
      </w:r>
    </w:p>
    <w:p w:rsidR="001649AB" w:rsidRPr="001649AB" w:rsidRDefault="001649AB" w:rsidP="00523A19">
      <w:pPr>
        <w:tabs>
          <w:tab w:val="left" w:pos="2940"/>
        </w:tabs>
        <w:spacing w:after="0"/>
      </w:pPr>
      <w:r w:rsidRPr="001649AB">
        <w:t>GAGAGGCGAGGTAGGGAGGCGAGAGGCGAGATCATGAAGCGCGAGTACCAGGACGCCGGAGGGAGCGGCGGTGGCGGGGGAGGCATGGGCTCGTCCGAGGACAAGATGATGGTGTCGGGGTCGGCGGCGGCGGGGGAGGGGGAGGAGGTGGACGAGCTGCTGGCGGCGCTCGGGTACAAGGTGCGGGCGTCCGACATGGCGGACGTGGCGCAGAAGCTGGAG[C/T]AGCTCGAGATGGCCATGGGGATGGGCGGCGTGGGCGCCGGCGCCGCGCCCGACGACAGCTTCGCCACCCACCTCGCCACGGACACCGTGCACTACAACCCCACCGACCTCTCCTCCTGGGTCGAGAGCATGCTGTCGGAGCTCAACGCGCCGCCGCCGCCCCTCCCGCCCGCCCCGCAGCTCAACGCCTCCACCTCCTC</w:t>
      </w:r>
    </w:p>
    <w:p w:rsidR="001649AB" w:rsidRDefault="001649AB" w:rsidP="00523A19">
      <w:pPr>
        <w:tabs>
          <w:tab w:val="left" w:pos="2940"/>
        </w:tabs>
        <w:spacing w:after="0"/>
        <w:rPr>
          <w:b/>
        </w:rPr>
      </w:pPr>
      <w:r>
        <w:rPr>
          <w:b/>
          <w:i/>
        </w:rPr>
        <w:t>Rht-D1</w:t>
      </w:r>
      <w:r>
        <w:rPr>
          <w:b/>
        </w:rPr>
        <w:t>:</w:t>
      </w:r>
    </w:p>
    <w:p w:rsidR="001649AB" w:rsidRPr="001649AB" w:rsidRDefault="001649AB" w:rsidP="00523A19">
      <w:pPr>
        <w:tabs>
          <w:tab w:val="left" w:pos="2940"/>
        </w:tabs>
        <w:spacing w:after="0"/>
      </w:pPr>
      <w:r w:rsidRPr="001649AB">
        <w:t>GGGAGTACCAGGACGCCGGAGGGAGCGGCGGCGGCGGTGGCGGCATGGGCTCGTCCGAGGACAAGATGATGGTGTCGGCGGCGGCGGGGGAGGGGGAGGAGGTGGACGAGCTGCTGGCGGCGCTCGGGTACAAGGTGCGCGCCTCCGACATGGCGGACGTGGCGCAGAAGCTG[G/T]AGCAGCTCGAGATGGCCATGGGGATGGGCGGCGTGGGCGCCGGCGCCGCCCCCGACGACAGCTTCGCCACCCACCTCGCCACGGACACCGTGCACTACAACCCCACCGACCTGTCGTCTTGGGTCGAGAGCATGCTGTCGGAGCTCAACGCGCCGCCGCCGCCCCTCCCGCCCGCCCCGCAGCTCAACGCCTCCAC</w:t>
      </w:r>
    </w:p>
    <w:p w:rsidR="000D076E" w:rsidRDefault="000D076E" w:rsidP="00523A19">
      <w:pPr>
        <w:tabs>
          <w:tab w:val="left" w:pos="2940"/>
        </w:tabs>
        <w:spacing w:after="0"/>
        <w:rPr>
          <w:b/>
        </w:rPr>
      </w:pPr>
    </w:p>
    <w:p w:rsidR="00523A19" w:rsidRDefault="00523A19" w:rsidP="00523A19">
      <w:pPr>
        <w:tabs>
          <w:tab w:val="left" w:pos="2940"/>
        </w:tabs>
        <w:spacing w:after="0"/>
        <w:rPr>
          <w:b/>
        </w:rPr>
      </w:pPr>
      <w:r w:rsidRPr="00590EAB">
        <w:rPr>
          <w:b/>
        </w:rPr>
        <w:t>Supporting figures:</w:t>
      </w:r>
    </w:p>
    <w:p w:rsidR="00523A19" w:rsidRDefault="00523A19" w:rsidP="001649AB">
      <w:pPr>
        <w:tabs>
          <w:tab w:val="left" w:pos="2940"/>
        </w:tabs>
        <w:spacing w:after="0"/>
      </w:pPr>
      <w:r>
        <w:t xml:space="preserve">The </w:t>
      </w:r>
      <w:r w:rsidR="001649AB">
        <w:t>lin</w:t>
      </w:r>
      <w:r w:rsidR="005E3E8E">
        <w:t>k</w:t>
      </w:r>
      <w:r w:rsidR="001649AB">
        <w:t xml:space="preserve">age map location of </w:t>
      </w:r>
      <w:r w:rsidR="001649AB">
        <w:rPr>
          <w:i/>
        </w:rPr>
        <w:t xml:space="preserve">Rht-B1 </w:t>
      </w:r>
      <w:r w:rsidR="001649AB">
        <w:t xml:space="preserve">and </w:t>
      </w:r>
      <w:r w:rsidR="001649AB">
        <w:rPr>
          <w:i/>
        </w:rPr>
        <w:t xml:space="preserve">Rht-D1 </w:t>
      </w:r>
      <w:r w:rsidR="001649AB">
        <w:t>are in Fig. 1.</w:t>
      </w:r>
      <w:r>
        <w:t xml:space="preserve"> </w:t>
      </w:r>
    </w:p>
    <w:p w:rsidR="00523A19" w:rsidRDefault="00523A19" w:rsidP="001649AB">
      <w:pPr>
        <w:tabs>
          <w:tab w:val="left" w:pos="2940"/>
        </w:tabs>
        <w:spacing w:after="0"/>
      </w:pPr>
      <w:r w:rsidRPr="00873199">
        <w:t>SNP viewer image</w:t>
      </w:r>
      <w:r w:rsidR="001649AB">
        <w:t>s</w:t>
      </w:r>
      <w:r>
        <w:t xml:space="preserve"> of assay </w:t>
      </w:r>
      <w:r w:rsidR="001649AB">
        <w:t xml:space="preserve">of </w:t>
      </w:r>
      <w:r w:rsidR="001649AB">
        <w:rPr>
          <w:i/>
        </w:rPr>
        <w:t xml:space="preserve">Rht-B1 </w:t>
      </w:r>
      <w:r w:rsidR="001649AB">
        <w:t xml:space="preserve">and </w:t>
      </w:r>
      <w:r w:rsidR="001649AB">
        <w:rPr>
          <w:i/>
        </w:rPr>
        <w:t xml:space="preserve">Rht-D1 </w:t>
      </w:r>
      <w:r w:rsidR="001649AB">
        <w:t xml:space="preserve">are in Fig. 2 and 3 respectively. </w:t>
      </w:r>
    </w:p>
    <w:p w:rsidR="0037155B" w:rsidRDefault="0037155B" w:rsidP="001649AB">
      <w:pPr>
        <w:rPr>
          <w:b/>
          <w:highlight w:val="yellow"/>
        </w:rPr>
      </w:pPr>
    </w:p>
    <w:p w:rsidR="001649AB" w:rsidRDefault="001649AB" w:rsidP="001649AB">
      <w:pPr>
        <w:rPr>
          <w:b/>
        </w:rPr>
      </w:pPr>
      <w:r w:rsidRPr="00E41216">
        <w:rPr>
          <w:b/>
          <w:highlight w:val="yellow"/>
        </w:rPr>
        <w:t>NOTE: References and Figures are to be included as hyper links only.</w:t>
      </w:r>
    </w:p>
    <w:p w:rsidR="00207BDF" w:rsidRPr="00D20BFE" w:rsidRDefault="00207BDF" w:rsidP="00207BDF">
      <w:pPr>
        <w:rPr>
          <w:b/>
        </w:rPr>
      </w:pPr>
      <w:r w:rsidRPr="00D20BFE">
        <w:rPr>
          <w:b/>
        </w:rPr>
        <w:t>References:</w:t>
      </w:r>
    </w:p>
    <w:p w:rsidR="00207BDF" w:rsidRDefault="00AC76C6" w:rsidP="0037155B">
      <w:pPr>
        <w:numPr>
          <w:ilvl w:val="0"/>
          <w:numId w:val="2"/>
        </w:numPr>
        <w:spacing w:after="0"/>
      </w:pPr>
      <w:r>
        <w:t>Ellis, M.H., Spielmeyer</w:t>
      </w:r>
      <w:r w:rsidRPr="00AC76C6">
        <w:t>,</w:t>
      </w:r>
      <w:r>
        <w:t xml:space="preserve"> </w:t>
      </w:r>
      <w:r w:rsidR="009A70CB">
        <w:t>W., Gale, K.R., Rebetzke, G.J., Richards, R.</w:t>
      </w:r>
      <w:r w:rsidRPr="00AC76C6">
        <w:t xml:space="preserve">A. 2002. 'Perfect' markers for the </w:t>
      </w:r>
      <w:r w:rsidRPr="009A70CB">
        <w:rPr>
          <w:i/>
        </w:rPr>
        <w:t>Rht-B1b</w:t>
      </w:r>
      <w:r w:rsidRPr="00AC76C6">
        <w:t xml:space="preserve"> and </w:t>
      </w:r>
      <w:r w:rsidRPr="009A70CB">
        <w:rPr>
          <w:i/>
        </w:rPr>
        <w:t>Rht-D1b</w:t>
      </w:r>
      <w:r w:rsidRPr="00AC76C6">
        <w:t xml:space="preserve"> dwarfing genes in wheat.  Theor</w:t>
      </w:r>
      <w:r w:rsidR="009A70CB">
        <w:t xml:space="preserve">. </w:t>
      </w:r>
      <w:r w:rsidRPr="00AC76C6">
        <w:t>Appl</w:t>
      </w:r>
      <w:r w:rsidR="009A70CB">
        <w:t xml:space="preserve">. </w:t>
      </w:r>
      <w:r w:rsidRPr="00AC76C6">
        <w:t>Genet</w:t>
      </w:r>
      <w:r w:rsidR="009A70CB">
        <w:t xml:space="preserve">. </w:t>
      </w:r>
      <w:r w:rsidRPr="00AC76C6">
        <w:t>105: 1038-1042.</w:t>
      </w:r>
    </w:p>
    <w:p w:rsidR="001649AB" w:rsidRDefault="00F224DA" w:rsidP="0037155B">
      <w:pPr>
        <w:spacing w:after="0"/>
        <w:ind w:left="720"/>
      </w:pPr>
      <w:r>
        <w:t>(</w:t>
      </w:r>
      <w:hyperlink r:id="rId23" w:history="1">
        <w:r w:rsidRPr="00FE0A50">
          <w:rPr>
            <w:rStyle w:val="Hyperlink"/>
          </w:rPr>
          <w:t>https://www.researchgate.net/publication/10903748_Perfect_markers_for_the_Rht-B1b_and_Rht-D1b_dwarfing_genes_in_wheat</w:t>
        </w:r>
      </w:hyperlink>
      <w:r>
        <w:t>)</w:t>
      </w:r>
    </w:p>
    <w:p w:rsidR="002017B8" w:rsidRDefault="0037155B" w:rsidP="007B5835">
      <w:pPr>
        <w:pStyle w:val="ListParagraph"/>
        <w:numPr>
          <w:ilvl w:val="0"/>
          <w:numId w:val="2"/>
        </w:numPr>
      </w:pPr>
      <w:r>
        <w:lastRenderedPageBreak/>
        <w:t>Evans L.T. 1998. Feeding the ten billion: plants and population growth. Cambridge University Press.</w:t>
      </w:r>
    </w:p>
    <w:p w:rsidR="00F224DA" w:rsidRDefault="009A70CB" w:rsidP="0037155B">
      <w:pPr>
        <w:numPr>
          <w:ilvl w:val="0"/>
          <w:numId w:val="2"/>
        </w:numPr>
        <w:spacing w:after="0"/>
      </w:pPr>
      <w:r>
        <w:t>Hedden</w:t>
      </w:r>
      <w:r w:rsidR="00207BDF" w:rsidRPr="00D20BFE">
        <w:t>.</w:t>
      </w:r>
      <w:r>
        <w:t xml:space="preserve"> P. 2003.  The genes of the Green Revolution.  Trends in Genetics 19: 5-9.</w:t>
      </w:r>
    </w:p>
    <w:p w:rsidR="00F224DA" w:rsidRDefault="00F224DA" w:rsidP="0037155B">
      <w:pPr>
        <w:spacing w:after="0"/>
        <w:ind w:left="720"/>
      </w:pPr>
      <w:r>
        <w:t>(</w:t>
      </w:r>
      <w:hyperlink r:id="rId24" w:history="1">
        <w:r w:rsidRPr="00FE0A50">
          <w:rPr>
            <w:rStyle w:val="Hyperlink"/>
          </w:rPr>
          <w:t>https://doi.org/10.1016/S0168-9525(02)00009-4</w:t>
        </w:r>
      </w:hyperlink>
      <w:r>
        <w:t>)</w:t>
      </w:r>
    </w:p>
    <w:p w:rsidR="00A9790A" w:rsidRDefault="00A9790A" w:rsidP="0037155B">
      <w:pPr>
        <w:numPr>
          <w:ilvl w:val="0"/>
          <w:numId w:val="2"/>
        </w:numPr>
        <w:spacing w:after="0"/>
      </w:pPr>
      <w:r>
        <w:t>Peng, J., Richards, D.E., Hartley, N.M., Murphy, G.P., Devos, K.M., Flintham, J.E., Beales, J., Fish, L.J., Worland, A.J., Pelica, F., Sudhakar, D., Christou, P., Snape, J.W., Gale, M.D., Harberd, N.P. 1999.  ‘Green revolution’ genes encode mutant gibberellin response modulators. Nature 400: 256–261.</w:t>
      </w:r>
    </w:p>
    <w:p w:rsidR="00F224DA" w:rsidRDefault="00F224DA" w:rsidP="0037155B">
      <w:pPr>
        <w:spacing w:after="0"/>
        <w:ind w:left="720"/>
      </w:pPr>
      <w:r>
        <w:t>(</w:t>
      </w:r>
      <w:hyperlink r:id="rId25" w:history="1">
        <w:r w:rsidRPr="00FE0A50">
          <w:rPr>
            <w:rStyle w:val="Hyperlink"/>
          </w:rPr>
          <w:t>https://www.nature.com/articles/22307</w:t>
        </w:r>
      </w:hyperlink>
      <w:r>
        <w:t>)</w:t>
      </w:r>
    </w:p>
    <w:p w:rsidR="00F224DA" w:rsidRDefault="00F224DA" w:rsidP="00F224DA">
      <w:pPr>
        <w:ind w:left="720"/>
      </w:pPr>
    </w:p>
    <w:p w:rsidR="005E3E8E" w:rsidRDefault="005E3E8E" w:rsidP="00F224DA">
      <w:pPr>
        <w:ind w:left="720"/>
      </w:pPr>
      <w:r>
        <w:t>Fig. 1</w:t>
      </w:r>
    </w:p>
    <w:p w:rsidR="005E3E8E" w:rsidRDefault="002122A8" w:rsidP="00F224DA">
      <w:pPr>
        <w:ind w:left="720"/>
      </w:pPr>
      <w:r>
        <w:rPr>
          <w:noProof/>
        </w:rPr>
        <w:drawing>
          <wp:inline distT="0" distB="0" distL="0" distR="0" wp14:anchorId="4B7666E1">
            <wp:extent cx="4021632" cy="422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6326" cy="4234036"/>
                    </a:xfrm>
                    <a:prstGeom prst="rect">
                      <a:avLst/>
                    </a:prstGeom>
                    <a:noFill/>
                  </pic:spPr>
                </pic:pic>
              </a:graphicData>
            </a:graphic>
          </wp:inline>
        </w:drawing>
      </w:r>
    </w:p>
    <w:p w:rsidR="00B16533" w:rsidRDefault="00B16533" w:rsidP="00F224DA">
      <w:pPr>
        <w:ind w:left="720"/>
      </w:pPr>
    </w:p>
    <w:p w:rsidR="00B16533" w:rsidRDefault="00B16533" w:rsidP="00F224DA">
      <w:pPr>
        <w:ind w:left="720"/>
      </w:pPr>
    </w:p>
    <w:p w:rsidR="00B16533" w:rsidRDefault="00B16533" w:rsidP="00F224DA">
      <w:pPr>
        <w:ind w:left="720"/>
      </w:pPr>
    </w:p>
    <w:p w:rsidR="00B16533" w:rsidRDefault="00B16533" w:rsidP="00F224DA">
      <w:pPr>
        <w:ind w:left="720"/>
      </w:pPr>
    </w:p>
    <w:p w:rsidR="00B16533" w:rsidRDefault="00B16533" w:rsidP="00F224DA">
      <w:pPr>
        <w:ind w:left="720"/>
      </w:pPr>
    </w:p>
    <w:p w:rsidR="00B16533" w:rsidRDefault="00B16533" w:rsidP="00F224DA">
      <w:pPr>
        <w:ind w:left="720"/>
      </w:pPr>
    </w:p>
    <w:p w:rsidR="00B16533" w:rsidRDefault="00B16533" w:rsidP="00F224DA">
      <w:pPr>
        <w:ind w:left="720"/>
      </w:pPr>
    </w:p>
    <w:p w:rsidR="00434FD0" w:rsidRDefault="00843451" w:rsidP="00F224DA">
      <w:pPr>
        <w:ind w:left="720"/>
      </w:pPr>
      <w:r>
        <w:t>Fig.2</w:t>
      </w:r>
    </w:p>
    <w:p w:rsidR="00A15C23" w:rsidRDefault="00B16533" w:rsidP="00F224DA">
      <w:pPr>
        <w:ind w:left="720"/>
      </w:pPr>
      <w:r>
        <w:rPr>
          <w:noProof/>
        </w:rPr>
        <w:drawing>
          <wp:inline distT="0" distB="0" distL="0" distR="0" wp14:anchorId="1F53D9CA">
            <wp:extent cx="3987031" cy="3667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2755" cy="3672389"/>
                    </a:xfrm>
                    <a:prstGeom prst="rect">
                      <a:avLst/>
                    </a:prstGeom>
                    <a:noFill/>
                  </pic:spPr>
                </pic:pic>
              </a:graphicData>
            </a:graphic>
          </wp:inline>
        </w:drawing>
      </w:r>
    </w:p>
    <w:p w:rsidR="00B16533" w:rsidRDefault="00B16533" w:rsidP="00B16533">
      <w:pPr>
        <w:ind w:left="720"/>
      </w:pPr>
      <w:r>
        <w:t>Fig.3</w:t>
      </w:r>
    </w:p>
    <w:p w:rsidR="008D58BC" w:rsidRDefault="008D58BC" w:rsidP="00B16533">
      <w:pPr>
        <w:ind w:left="720"/>
      </w:pPr>
      <w:r>
        <w:rPr>
          <w:noProof/>
        </w:rPr>
        <w:drawing>
          <wp:inline distT="0" distB="0" distL="0" distR="0" wp14:anchorId="58AC511E">
            <wp:extent cx="3038475" cy="32160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4635" cy="3222524"/>
                    </a:xfrm>
                    <a:prstGeom prst="rect">
                      <a:avLst/>
                    </a:prstGeom>
                    <a:noFill/>
                  </pic:spPr>
                </pic:pic>
              </a:graphicData>
            </a:graphic>
          </wp:inline>
        </w:drawing>
      </w:r>
    </w:p>
    <w:p w:rsidR="00D349E1" w:rsidRDefault="00D349E1" w:rsidP="00D349E1">
      <w:pPr>
        <w:spacing w:after="0"/>
        <w:rPr>
          <w:b/>
          <w:sz w:val="24"/>
          <w:szCs w:val="24"/>
        </w:rPr>
      </w:pPr>
      <w:bookmarkStart w:id="5" w:name="_GoBack"/>
      <w:r>
        <w:rPr>
          <w:b/>
          <w:sz w:val="24"/>
          <w:szCs w:val="24"/>
        </w:rPr>
        <w:lastRenderedPageBreak/>
        <w:t>Wheat Grain Protein Content</w:t>
      </w:r>
    </w:p>
    <w:bookmarkEnd w:id="5"/>
    <w:p w:rsidR="007A435B" w:rsidRDefault="00D349E1" w:rsidP="00D349E1">
      <w:pPr>
        <w:spacing w:after="0"/>
        <w:rPr>
          <w:b/>
          <w:i/>
          <w:sz w:val="24"/>
          <w:szCs w:val="24"/>
        </w:rPr>
      </w:pPr>
      <w:r>
        <w:rPr>
          <w:b/>
          <w:sz w:val="24"/>
          <w:szCs w:val="24"/>
        </w:rPr>
        <w:t xml:space="preserve">Gene Name </w:t>
      </w:r>
      <w:r w:rsidR="0046642B" w:rsidRPr="0046642B">
        <w:rPr>
          <w:b/>
          <w:sz w:val="24"/>
          <w:szCs w:val="24"/>
        </w:rPr>
        <w:t xml:space="preserve">–  </w:t>
      </w:r>
      <w:r w:rsidR="0046642B" w:rsidRPr="00D349E1">
        <w:rPr>
          <w:i/>
          <w:sz w:val="24"/>
          <w:szCs w:val="24"/>
        </w:rPr>
        <w:t>Gpc-B1</w:t>
      </w:r>
    </w:p>
    <w:p w:rsidR="00D349E1" w:rsidRDefault="00D349E1" w:rsidP="00D349E1">
      <w:pPr>
        <w:spacing w:after="0"/>
        <w:rPr>
          <w:sz w:val="24"/>
          <w:szCs w:val="24"/>
        </w:rPr>
      </w:pPr>
      <w:r>
        <w:rPr>
          <w:b/>
          <w:sz w:val="24"/>
          <w:szCs w:val="24"/>
        </w:rPr>
        <w:t xml:space="preserve">Chromosome: </w:t>
      </w:r>
      <w:r w:rsidRPr="00D349E1">
        <w:rPr>
          <w:sz w:val="24"/>
          <w:szCs w:val="24"/>
        </w:rPr>
        <w:t>6BS</w:t>
      </w:r>
    </w:p>
    <w:p w:rsidR="00C53E90" w:rsidRDefault="00C53E90" w:rsidP="00D349E1">
      <w:pPr>
        <w:spacing w:after="0"/>
        <w:rPr>
          <w:sz w:val="24"/>
          <w:szCs w:val="24"/>
        </w:rPr>
      </w:pPr>
      <w:r w:rsidRPr="00C53E90">
        <w:rPr>
          <w:b/>
          <w:sz w:val="24"/>
          <w:szCs w:val="24"/>
        </w:rPr>
        <w:t>Linkage</w:t>
      </w:r>
      <w:r>
        <w:rPr>
          <w:sz w:val="24"/>
          <w:szCs w:val="24"/>
        </w:rPr>
        <w:t>: Tightly linked marker</w:t>
      </w:r>
    </w:p>
    <w:p w:rsidR="00D349E1" w:rsidRDefault="00D349E1" w:rsidP="00D349E1">
      <w:pPr>
        <w:spacing w:after="0"/>
      </w:pPr>
      <w:r w:rsidRPr="00EF3590">
        <w:rPr>
          <w:b/>
          <w:sz w:val="24"/>
          <w:szCs w:val="24"/>
        </w:rPr>
        <w:t>Marker Haplotype Rating</w:t>
      </w:r>
      <w:r>
        <w:rPr>
          <w:sz w:val="24"/>
          <w:szCs w:val="24"/>
        </w:rPr>
        <w:t xml:space="preserve">: </w:t>
      </w:r>
      <w:r w:rsidRPr="00EF3590">
        <w:rPr>
          <w:sz w:val="24"/>
          <w:szCs w:val="24"/>
        </w:rPr>
        <w:t xml:space="preserve"> </w:t>
      </w:r>
      <w:r>
        <w:rPr>
          <w:sz w:val="24"/>
          <w:szCs w:val="24"/>
        </w:rPr>
        <w:t>4</w:t>
      </w:r>
      <w:r>
        <w:t xml:space="preserve"> </w:t>
      </w:r>
    </w:p>
    <w:p w:rsidR="00D349E1" w:rsidRPr="00AE4AA3" w:rsidRDefault="00D349E1" w:rsidP="00D349E1">
      <w:pPr>
        <w:spacing w:after="0"/>
      </w:pPr>
      <w:r w:rsidRPr="00EF3590">
        <w:rPr>
          <w:b/>
          <w:sz w:val="24"/>
          <w:szCs w:val="24"/>
        </w:rPr>
        <w:t>Assay type</w:t>
      </w:r>
      <w:r>
        <w:t xml:space="preserve">: </w:t>
      </w:r>
      <w:r w:rsidRPr="00EF3590">
        <w:rPr>
          <w:sz w:val="24"/>
          <w:szCs w:val="24"/>
        </w:rPr>
        <w:t>Co-dominant</w:t>
      </w:r>
      <w:r w:rsidR="00193E57">
        <w:rPr>
          <w:sz w:val="24"/>
          <w:szCs w:val="24"/>
        </w:rPr>
        <w:br/>
      </w:r>
      <w:r w:rsidR="00193E57" w:rsidRPr="00193E57">
        <w:rPr>
          <w:b/>
          <w:sz w:val="24"/>
          <w:szCs w:val="24"/>
        </w:rPr>
        <w:t>Assay Reproducibility</w:t>
      </w:r>
      <w:r w:rsidR="00193E57">
        <w:rPr>
          <w:sz w:val="24"/>
          <w:szCs w:val="24"/>
        </w:rPr>
        <w:t xml:space="preserve">: </w:t>
      </w:r>
      <w:r w:rsidR="008F684C">
        <w:rPr>
          <w:sz w:val="24"/>
          <w:szCs w:val="24"/>
        </w:rPr>
        <w:t>High</w:t>
      </w:r>
    </w:p>
    <w:p w:rsidR="00D349E1" w:rsidRPr="00D349E1" w:rsidRDefault="00D349E1" w:rsidP="00D349E1">
      <w:pPr>
        <w:spacing w:after="0"/>
        <w:rPr>
          <w:b/>
          <w:sz w:val="24"/>
          <w:szCs w:val="24"/>
        </w:rPr>
      </w:pPr>
    </w:p>
    <w:p w:rsidR="00D349E1" w:rsidRPr="00D349E1" w:rsidRDefault="00D349E1" w:rsidP="00356D1C">
      <w:pPr>
        <w:rPr>
          <w:b/>
        </w:rPr>
      </w:pPr>
      <w:r w:rsidRPr="00D349E1">
        <w:rPr>
          <w:b/>
        </w:rPr>
        <w:t>Background:</w:t>
      </w:r>
    </w:p>
    <w:p w:rsidR="00356D1C" w:rsidRDefault="008950F9" w:rsidP="00356D1C">
      <w:r>
        <w:t>Grain protein content (GPC) is an important quality trait in pasta and bread wheats</w:t>
      </w:r>
      <w:r w:rsidR="005622B9">
        <w:t xml:space="preserve"> that is important for human nutrition. A promising source of GPC is wild emmer, </w:t>
      </w:r>
      <w:r w:rsidR="005622B9">
        <w:rPr>
          <w:i/>
        </w:rPr>
        <w:t xml:space="preserve">Triticum turgidum </w:t>
      </w:r>
      <w:r w:rsidR="005622B9">
        <w:t>L.</w:t>
      </w:r>
      <w:r w:rsidR="00C53E90">
        <w:t xml:space="preserve"> </w:t>
      </w:r>
      <w:r w:rsidR="005622B9">
        <w:t xml:space="preserve">ssp </w:t>
      </w:r>
      <w:r w:rsidR="005622B9">
        <w:rPr>
          <w:i/>
        </w:rPr>
        <w:t xml:space="preserve">dicoccoides </w:t>
      </w:r>
      <w:r w:rsidR="005622B9">
        <w:t>(</w:t>
      </w:r>
      <w:r w:rsidR="004D5BBE" w:rsidRPr="004D5BBE">
        <w:rPr>
          <w:highlight w:val="cyan"/>
        </w:rPr>
        <w:t>Joppa and Cantrell, 1990</w:t>
      </w:r>
      <w:r w:rsidR="005622B9">
        <w:t xml:space="preserve">). </w:t>
      </w:r>
      <w:r>
        <w:t xml:space="preserve">The high grain protein content </w:t>
      </w:r>
      <w:r w:rsidR="00D349E1">
        <w:t xml:space="preserve">gene </w:t>
      </w:r>
      <w:r w:rsidR="001F6C0B" w:rsidRPr="001F6C0B">
        <w:t>(</w:t>
      </w:r>
      <w:r w:rsidR="001F6C0B" w:rsidRPr="008950F9">
        <w:rPr>
          <w:i/>
        </w:rPr>
        <w:t>Gpc-B1</w:t>
      </w:r>
      <w:r>
        <w:t>)</w:t>
      </w:r>
      <w:r w:rsidR="00D349E1">
        <w:t xml:space="preserve">, </w:t>
      </w:r>
      <w:r w:rsidR="001F6C0B" w:rsidRPr="001F6C0B">
        <w:t xml:space="preserve">transferred from </w:t>
      </w:r>
      <w:r w:rsidR="001F6C0B" w:rsidRPr="008950F9">
        <w:rPr>
          <w:i/>
        </w:rPr>
        <w:t>T</w:t>
      </w:r>
      <w:r w:rsidR="005622B9">
        <w:rPr>
          <w:i/>
        </w:rPr>
        <w:t>.</w:t>
      </w:r>
      <w:r w:rsidR="001F6C0B" w:rsidRPr="008950F9">
        <w:rPr>
          <w:i/>
        </w:rPr>
        <w:t xml:space="preserve"> turgidum</w:t>
      </w:r>
      <w:r w:rsidR="001F6C0B" w:rsidRPr="001F6C0B">
        <w:t xml:space="preserve"> ssp. </w:t>
      </w:r>
      <w:r w:rsidR="001F6C0B" w:rsidRPr="008950F9">
        <w:rPr>
          <w:i/>
        </w:rPr>
        <w:t>dicoccoides</w:t>
      </w:r>
      <w:r w:rsidR="001F6C0B" w:rsidRPr="001F6C0B">
        <w:t xml:space="preserve"> i</w:t>
      </w:r>
      <w:r w:rsidR="00D349E1">
        <w:t xml:space="preserve">nto durum wheat is a valuable </w:t>
      </w:r>
      <w:r w:rsidR="001F6C0B" w:rsidRPr="001F6C0B">
        <w:t xml:space="preserve">source for increasing </w:t>
      </w:r>
      <w:r>
        <w:t xml:space="preserve">the grain protein content (GPC) in </w:t>
      </w:r>
      <w:r w:rsidR="004D5BBE">
        <w:t xml:space="preserve">durum and bread </w:t>
      </w:r>
      <w:r>
        <w:t>wheat (</w:t>
      </w:r>
      <w:r w:rsidRPr="00D349E1">
        <w:rPr>
          <w:highlight w:val="cyan"/>
        </w:rPr>
        <w:t>Deckard et al., 1996</w:t>
      </w:r>
      <w:r w:rsidR="005622B9">
        <w:t>).</w:t>
      </w:r>
    </w:p>
    <w:p w:rsidR="00D349E1" w:rsidRDefault="005F58A1" w:rsidP="005F58A1">
      <w:pPr>
        <w:rPr>
          <w:b/>
        </w:rPr>
      </w:pPr>
      <w:r w:rsidRPr="00D20BFE">
        <w:rPr>
          <w:b/>
        </w:rPr>
        <w:t xml:space="preserve">Genetic Information:  </w:t>
      </w:r>
    </w:p>
    <w:p w:rsidR="005622B9" w:rsidRDefault="005622B9" w:rsidP="005622B9">
      <w:r>
        <w:t xml:space="preserve">The </w:t>
      </w:r>
      <w:r w:rsidRPr="005F58A1">
        <w:rPr>
          <w:i/>
        </w:rPr>
        <w:t>Gpc-B1</w:t>
      </w:r>
      <w:r>
        <w:t xml:space="preserve"> gene has also been introgressed into hexaploid wheat backgrounds and is located on the short arm of chromosome 6B (6BS) (</w:t>
      </w:r>
      <w:r w:rsidRPr="00D349E1">
        <w:rPr>
          <w:highlight w:val="cyan"/>
        </w:rPr>
        <w:t>Joppa et al., 1997</w:t>
      </w:r>
      <w:r>
        <w:t xml:space="preserve">).  </w:t>
      </w:r>
      <w:r w:rsidR="00760580" w:rsidRPr="00760580">
        <w:t xml:space="preserve">Markers </w:t>
      </w:r>
      <w:r w:rsidR="00760580">
        <w:t xml:space="preserve">have been developed from a </w:t>
      </w:r>
      <w:r w:rsidR="00760580" w:rsidRPr="00760580">
        <w:t>physica</w:t>
      </w:r>
      <w:r w:rsidR="00760580">
        <w:t xml:space="preserve">l map of approx. 250 kb of the </w:t>
      </w:r>
      <w:r w:rsidR="00760580" w:rsidRPr="00760580">
        <w:rPr>
          <w:i/>
        </w:rPr>
        <w:t>Gpc-B1</w:t>
      </w:r>
      <w:r w:rsidR="00760580">
        <w:t xml:space="preserve"> </w:t>
      </w:r>
      <w:r w:rsidR="00760580" w:rsidRPr="00760580">
        <w:t>region using a tetraploid wheat bacterial artificial chromosome library</w:t>
      </w:r>
      <w:r w:rsidR="00760580">
        <w:t xml:space="preserve"> (</w:t>
      </w:r>
      <w:r w:rsidR="00760580" w:rsidRPr="00780430">
        <w:rPr>
          <w:highlight w:val="cyan"/>
        </w:rPr>
        <w:t>Distelfeld et al., 2006</w:t>
      </w:r>
      <w:r w:rsidR="00760580">
        <w:t xml:space="preserve">).  </w:t>
      </w:r>
      <w:r>
        <w:t xml:space="preserve">Stripe rust resistance gene </w:t>
      </w:r>
      <w:r w:rsidRPr="005F58A1">
        <w:rPr>
          <w:i/>
        </w:rPr>
        <w:t>Yr36</w:t>
      </w:r>
      <w:r>
        <w:t xml:space="preserve"> is also closely linked to the </w:t>
      </w:r>
      <w:r w:rsidRPr="005F58A1">
        <w:rPr>
          <w:i/>
        </w:rPr>
        <w:t xml:space="preserve">Gpc-B1 </w:t>
      </w:r>
      <w:r>
        <w:t xml:space="preserve">gene enabling breeders to use the same markers developed for </w:t>
      </w:r>
      <w:r>
        <w:rPr>
          <w:i/>
        </w:rPr>
        <w:t xml:space="preserve">Gpc-B1 </w:t>
      </w:r>
      <w:r>
        <w:t xml:space="preserve">to manipulate </w:t>
      </w:r>
      <w:r>
        <w:rPr>
          <w:i/>
        </w:rPr>
        <w:t xml:space="preserve">Yr36.  </w:t>
      </w:r>
    </w:p>
    <w:p w:rsidR="005F58A1" w:rsidRPr="00D20BFE" w:rsidRDefault="005F58A1" w:rsidP="002E1745">
      <w:pPr>
        <w:spacing w:after="0"/>
      </w:pPr>
      <w:r w:rsidRPr="00D20BFE">
        <w:t xml:space="preserve">SNP Name – </w:t>
      </w:r>
      <w:r w:rsidR="00760580" w:rsidRPr="00760580">
        <w:t>GCP_DUP</w:t>
      </w:r>
    </w:p>
    <w:p w:rsidR="005F58A1" w:rsidRPr="00D20BFE" w:rsidRDefault="005F58A1" w:rsidP="002E1745">
      <w:pPr>
        <w:spacing w:after="0"/>
      </w:pPr>
      <w:r w:rsidRPr="00D20BFE">
        <w:t xml:space="preserve">SNP ID - </w:t>
      </w:r>
      <w:r w:rsidR="00760580" w:rsidRPr="00760580">
        <w:t>wMAS000017</w:t>
      </w:r>
      <w:r w:rsidRPr="00D20BFE">
        <w:t xml:space="preserve"> </w:t>
      </w:r>
    </w:p>
    <w:p w:rsidR="005F58A1" w:rsidRPr="00D20BFE" w:rsidRDefault="005F58A1" w:rsidP="002E1745">
      <w:pPr>
        <w:spacing w:after="0"/>
      </w:pPr>
      <w:r w:rsidRPr="00D20BFE">
        <w:t xml:space="preserve">Intertek Assay ID - </w:t>
      </w:r>
      <w:r w:rsidR="00760580" w:rsidRPr="00760580">
        <w:t>snpTA0044</w:t>
      </w:r>
    </w:p>
    <w:tbl>
      <w:tblPr>
        <w:tblStyle w:val="TableGrid"/>
        <w:tblW w:w="9776" w:type="dxa"/>
        <w:tblLook w:val="04A0" w:firstRow="1" w:lastRow="0" w:firstColumn="1" w:lastColumn="0" w:noHBand="0" w:noVBand="1"/>
      </w:tblPr>
      <w:tblGrid>
        <w:gridCol w:w="1381"/>
        <w:gridCol w:w="3874"/>
        <w:gridCol w:w="1139"/>
        <w:gridCol w:w="1503"/>
        <w:gridCol w:w="1879"/>
      </w:tblGrid>
      <w:tr w:rsidR="002E1745" w:rsidRPr="00D20BFE" w:rsidTr="002E1745">
        <w:tc>
          <w:tcPr>
            <w:tcW w:w="1381" w:type="dxa"/>
            <w:shd w:val="clear" w:color="auto" w:fill="ED7D31" w:themeFill="accent2"/>
          </w:tcPr>
          <w:p w:rsidR="002E1745" w:rsidRPr="00D20BFE" w:rsidRDefault="002E1745" w:rsidP="002E1745">
            <w:pPr>
              <w:spacing w:after="160" w:line="259" w:lineRule="auto"/>
              <w:jc w:val="center"/>
            </w:pPr>
            <w:r w:rsidRPr="00D20BFE">
              <w:t>KASP Primers</w:t>
            </w:r>
          </w:p>
        </w:tc>
        <w:tc>
          <w:tcPr>
            <w:tcW w:w="3874" w:type="dxa"/>
            <w:shd w:val="clear" w:color="auto" w:fill="ED7D31" w:themeFill="accent2"/>
          </w:tcPr>
          <w:p w:rsidR="002E1745" w:rsidRPr="00D20BFE" w:rsidRDefault="002E1745" w:rsidP="002E1745">
            <w:pPr>
              <w:spacing w:after="160" w:line="259" w:lineRule="auto"/>
              <w:jc w:val="center"/>
            </w:pPr>
            <w:r w:rsidRPr="00D20BFE">
              <w:t>Sequence</w:t>
            </w:r>
          </w:p>
        </w:tc>
        <w:tc>
          <w:tcPr>
            <w:tcW w:w="1139" w:type="dxa"/>
            <w:shd w:val="clear" w:color="auto" w:fill="ED7D31" w:themeFill="accent2"/>
          </w:tcPr>
          <w:p w:rsidR="002E1745" w:rsidRPr="00D20BFE" w:rsidRDefault="002E1745" w:rsidP="002E1745">
            <w:pPr>
              <w:spacing w:after="160" w:line="259" w:lineRule="auto"/>
              <w:jc w:val="center"/>
            </w:pPr>
            <w:r w:rsidRPr="00D20BFE">
              <w:t>Haplotype</w:t>
            </w:r>
          </w:p>
        </w:tc>
        <w:tc>
          <w:tcPr>
            <w:tcW w:w="1503" w:type="dxa"/>
            <w:shd w:val="clear" w:color="auto" w:fill="ED7D31" w:themeFill="accent2"/>
          </w:tcPr>
          <w:p w:rsidR="002E1745" w:rsidRPr="00D20BFE" w:rsidRDefault="002E1745" w:rsidP="002E1745">
            <w:pPr>
              <w:spacing w:after="160" w:line="259" w:lineRule="auto"/>
              <w:jc w:val="center"/>
            </w:pPr>
            <w:r w:rsidRPr="00D20BFE">
              <w:t>Phenotype</w:t>
            </w:r>
          </w:p>
        </w:tc>
        <w:tc>
          <w:tcPr>
            <w:tcW w:w="1879" w:type="dxa"/>
            <w:shd w:val="clear" w:color="auto" w:fill="ED7D31" w:themeFill="accent2"/>
          </w:tcPr>
          <w:p w:rsidR="002E1745" w:rsidRPr="00D20BFE" w:rsidRDefault="002E1745" w:rsidP="002E1745">
            <w:pPr>
              <w:jc w:val="center"/>
            </w:pPr>
            <w:r>
              <w:t>Controls</w:t>
            </w:r>
          </w:p>
        </w:tc>
      </w:tr>
      <w:tr w:rsidR="002E1745" w:rsidRPr="00D20BFE" w:rsidTr="002E1745">
        <w:tc>
          <w:tcPr>
            <w:tcW w:w="1381" w:type="dxa"/>
          </w:tcPr>
          <w:p w:rsidR="002E1745" w:rsidRPr="00D20BFE" w:rsidRDefault="002E1745" w:rsidP="002E1745">
            <w:pPr>
              <w:spacing w:after="160" w:line="259" w:lineRule="auto"/>
              <w:jc w:val="center"/>
            </w:pPr>
            <w:r>
              <w:t>FAM</w:t>
            </w:r>
          </w:p>
        </w:tc>
        <w:tc>
          <w:tcPr>
            <w:tcW w:w="3874" w:type="dxa"/>
          </w:tcPr>
          <w:p w:rsidR="002E1745" w:rsidRPr="00D20BFE" w:rsidRDefault="002E1745" w:rsidP="002E1745">
            <w:pPr>
              <w:spacing w:after="160" w:line="259" w:lineRule="auto"/>
              <w:jc w:val="center"/>
            </w:pPr>
            <w:r w:rsidRPr="00760580">
              <w:t>CAAGAGGGGAGAGACATGTTACTT</w:t>
            </w:r>
            <w:r>
              <w:t xml:space="preserve"> </w:t>
            </w:r>
            <w:r w:rsidRPr="00760580">
              <w:t>A</w:t>
            </w:r>
          </w:p>
        </w:tc>
        <w:tc>
          <w:tcPr>
            <w:tcW w:w="1139" w:type="dxa"/>
          </w:tcPr>
          <w:p w:rsidR="002E1745" w:rsidRPr="00D20BFE" w:rsidRDefault="002E1745" w:rsidP="002E1745">
            <w:pPr>
              <w:spacing w:after="160" w:line="259" w:lineRule="auto"/>
              <w:jc w:val="center"/>
            </w:pPr>
            <w:r>
              <w:t>A</w:t>
            </w:r>
          </w:p>
        </w:tc>
        <w:tc>
          <w:tcPr>
            <w:tcW w:w="1503" w:type="dxa"/>
          </w:tcPr>
          <w:p w:rsidR="002E1745" w:rsidRPr="00BC667E" w:rsidRDefault="002E1745" w:rsidP="002E1745">
            <w:pPr>
              <w:spacing w:after="160" w:line="259" w:lineRule="auto"/>
              <w:jc w:val="center"/>
            </w:pPr>
            <w:r>
              <w:rPr>
                <w:i/>
              </w:rPr>
              <w:t>Gpc-B1</w:t>
            </w:r>
            <w:r w:rsidRPr="002E1745">
              <w:rPr>
                <w:b/>
                <w:color w:val="FF0000"/>
              </w:rPr>
              <w:t>-</w:t>
            </w:r>
            <w:r>
              <w:rPr>
                <w:i/>
              </w:rPr>
              <w:t xml:space="preserve"> </w:t>
            </w:r>
            <w:r>
              <w:t>normal GPC</w:t>
            </w:r>
          </w:p>
        </w:tc>
        <w:tc>
          <w:tcPr>
            <w:tcW w:w="1879" w:type="dxa"/>
          </w:tcPr>
          <w:p w:rsidR="002E1745" w:rsidRPr="002E1745" w:rsidRDefault="002E1745" w:rsidP="002E1745">
            <w:pPr>
              <w:jc w:val="center"/>
            </w:pPr>
            <w:r>
              <w:t>Pastor*, Chinese Spring</w:t>
            </w:r>
          </w:p>
        </w:tc>
      </w:tr>
      <w:tr w:rsidR="002E1745" w:rsidRPr="00D20BFE" w:rsidTr="002E1745">
        <w:tc>
          <w:tcPr>
            <w:tcW w:w="1381" w:type="dxa"/>
          </w:tcPr>
          <w:p w:rsidR="002E1745" w:rsidRPr="00D20BFE" w:rsidRDefault="002E1745" w:rsidP="002E1745">
            <w:pPr>
              <w:spacing w:after="160" w:line="259" w:lineRule="auto"/>
              <w:jc w:val="center"/>
            </w:pPr>
            <w:r>
              <w:t>VIC</w:t>
            </w:r>
          </w:p>
        </w:tc>
        <w:tc>
          <w:tcPr>
            <w:tcW w:w="3874" w:type="dxa"/>
          </w:tcPr>
          <w:p w:rsidR="002E1745" w:rsidRPr="00D20BFE" w:rsidRDefault="002E1745" w:rsidP="002E1745">
            <w:pPr>
              <w:spacing w:after="160" w:line="259" w:lineRule="auto"/>
              <w:jc w:val="center"/>
            </w:pPr>
            <w:r w:rsidRPr="000F42DC">
              <w:t>CAAGAGGGGAGAGACATGTTACTTT</w:t>
            </w:r>
          </w:p>
        </w:tc>
        <w:tc>
          <w:tcPr>
            <w:tcW w:w="1139" w:type="dxa"/>
          </w:tcPr>
          <w:p w:rsidR="002E1745" w:rsidRPr="00D20BFE" w:rsidRDefault="002E1745" w:rsidP="002E1745">
            <w:pPr>
              <w:spacing w:after="160" w:line="259" w:lineRule="auto"/>
              <w:ind w:left="720" w:hanging="720"/>
              <w:jc w:val="center"/>
            </w:pPr>
            <w:r>
              <w:t>T</w:t>
            </w:r>
          </w:p>
        </w:tc>
        <w:tc>
          <w:tcPr>
            <w:tcW w:w="1503" w:type="dxa"/>
          </w:tcPr>
          <w:p w:rsidR="002E1745" w:rsidRPr="005D58A7" w:rsidRDefault="002E1745" w:rsidP="002E1745">
            <w:pPr>
              <w:spacing w:after="160" w:line="259" w:lineRule="auto"/>
              <w:jc w:val="center"/>
            </w:pPr>
            <w:r>
              <w:rPr>
                <w:i/>
              </w:rPr>
              <w:t>Gpc-B1</w:t>
            </w:r>
            <w:r w:rsidRPr="002E1745">
              <w:rPr>
                <w:b/>
                <w:color w:val="FF0000"/>
              </w:rPr>
              <w:t>+</w:t>
            </w:r>
            <w:r>
              <w:rPr>
                <w:i/>
              </w:rPr>
              <w:t xml:space="preserve"> </w:t>
            </w:r>
            <w:r w:rsidRPr="00BC667E">
              <w:t xml:space="preserve">high </w:t>
            </w:r>
            <w:r>
              <w:t>GPC</w:t>
            </w:r>
          </w:p>
        </w:tc>
        <w:tc>
          <w:tcPr>
            <w:tcW w:w="1879" w:type="dxa"/>
          </w:tcPr>
          <w:p w:rsidR="002E1745" w:rsidRPr="002E1745" w:rsidRDefault="002E1745" w:rsidP="002E1745">
            <w:pPr>
              <w:jc w:val="center"/>
            </w:pPr>
            <w:r>
              <w:t>Glupro, Anza-</w:t>
            </w:r>
            <w:r>
              <w:rPr>
                <w:i/>
              </w:rPr>
              <w:t>Gpc-B1</w:t>
            </w:r>
          </w:p>
        </w:tc>
      </w:tr>
      <w:tr w:rsidR="002E1745" w:rsidRPr="00D20BFE" w:rsidTr="002E1745">
        <w:tc>
          <w:tcPr>
            <w:tcW w:w="1381" w:type="dxa"/>
          </w:tcPr>
          <w:p w:rsidR="002E1745" w:rsidRPr="00D20BFE" w:rsidRDefault="002E1745" w:rsidP="002E1745">
            <w:pPr>
              <w:spacing w:after="160" w:line="259" w:lineRule="auto"/>
              <w:jc w:val="center"/>
            </w:pPr>
            <w:r>
              <w:t>Common</w:t>
            </w:r>
          </w:p>
        </w:tc>
        <w:tc>
          <w:tcPr>
            <w:tcW w:w="3874" w:type="dxa"/>
          </w:tcPr>
          <w:p w:rsidR="002E1745" w:rsidRPr="00D20BFE" w:rsidRDefault="002E1745" w:rsidP="002E1745">
            <w:pPr>
              <w:spacing w:after="160" w:line="259" w:lineRule="auto"/>
              <w:jc w:val="center"/>
            </w:pPr>
            <w:r w:rsidRPr="000F42DC">
              <w:t>GATTATGGGAGTAGGTTGGTGAGATAAAA</w:t>
            </w:r>
          </w:p>
        </w:tc>
        <w:tc>
          <w:tcPr>
            <w:tcW w:w="1139" w:type="dxa"/>
          </w:tcPr>
          <w:p w:rsidR="002E1745" w:rsidRPr="00D20BFE" w:rsidRDefault="002E1745" w:rsidP="002E1745">
            <w:pPr>
              <w:spacing w:after="160" w:line="259" w:lineRule="auto"/>
              <w:jc w:val="center"/>
            </w:pPr>
          </w:p>
        </w:tc>
        <w:tc>
          <w:tcPr>
            <w:tcW w:w="1503" w:type="dxa"/>
          </w:tcPr>
          <w:p w:rsidR="002E1745" w:rsidRPr="00D20BFE" w:rsidRDefault="002E1745" w:rsidP="002E1745">
            <w:pPr>
              <w:spacing w:after="160" w:line="259" w:lineRule="auto"/>
              <w:jc w:val="center"/>
            </w:pPr>
          </w:p>
        </w:tc>
        <w:tc>
          <w:tcPr>
            <w:tcW w:w="1879" w:type="dxa"/>
          </w:tcPr>
          <w:p w:rsidR="002E1745" w:rsidRPr="00D20BFE" w:rsidRDefault="002E1745" w:rsidP="002E1745">
            <w:pPr>
              <w:jc w:val="center"/>
            </w:pPr>
          </w:p>
        </w:tc>
      </w:tr>
    </w:tbl>
    <w:p w:rsidR="002E1745" w:rsidRDefault="002E1745" w:rsidP="002E1745">
      <w:pPr>
        <w:tabs>
          <w:tab w:val="left" w:pos="2940"/>
        </w:tabs>
      </w:pPr>
      <w:r>
        <w:t>* CIMMYT origin</w:t>
      </w:r>
    </w:p>
    <w:p w:rsidR="002E1745" w:rsidRPr="002E1745" w:rsidRDefault="002E1745" w:rsidP="00760580">
      <w:pPr>
        <w:tabs>
          <w:tab w:val="left" w:pos="2940"/>
        </w:tabs>
        <w:rPr>
          <w:b/>
        </w:rPr>
      </w:pPr>
      <w:r w:rsidRPr="002E1745">
        <w:rPr>
          <w:b/>
        </w:rPr>
        <w:t xml:space="preserve">Consensus Sequence: </w:t>
      </w:r>
    </w:p>
    <w:p w:rsidR="002E1745" w:rsidRDefault="002E1745" w:rsidP="00760580">
      <w:pPr>
        <w:tabs>
          <w:tab w:val="left" w:pos="2940"/>
        </w:tabs>
        <w:rPr>
          <w:highlight w:val="green"/>
        </w:rPr>
      </w:pPr>
      <w:r w:rsidRPr="002E1745">
        <w:t>CTTAAAGAGATTCACATCAAAAGCTTATCATATTTTAAGCTCTTCTAAGAAAGGGAGAGAGAGATGCACTATTATAAGAGGAGATAATTCACATGTCTCCAAGAGGGGAGAGACATGTTACTT[/ACTT]TATTTGAGTCTATGTTACTCTAATCTTATTTTGCACTGATTTTATCTCACCAACCTACTCCCATAATCCAATGCTAGATTCATGGGTAGAGGAA</w:t>
      </w:r>
    </w:p>
    <w:p w:rsidR="00071FC5" w:rsidRPr="00590EAB" w:rsidRDefault="00071FC5" w:rsidP="00071FC5">
      <w:pPr>
        <w:tabs>
          <w:tab w:val="left" w:pos="2940"/>
        </w:tabs>
        <w:spacing w:after="0"/>
        <w:rPr>
          <w:b/>
        </w:rPr>
      </w:pPr>
      <w:r w:rsidRPr="00590EAB">
        <w:rPr>
          <w:b/>
        </w:rPr>
        <w:t>Supporting figures:</w:t>
      </w:r>
    </w:p>
    <w:p w:rsidR="00071FC5" w:rsidRDefault="004D4421" w:rsidP="00760580">
      <w:pPr>
        <w:tabs>
          <w:tab w:val="left" w:pos="2940"/>
        </w:tabs>
      </w:pPr>
      <w:r w:rsidRPr="004D4421">
        <w:t>Genetic a</w:t>
      </w:r>
      <w:r>
        <w:t xml:space="preserve">nd physical maps of the </w:t>
      </w:r>
      <w:r>
        <w:rPr>
          <w:i/>
        </w:rPr>
        <w:t>Gpc-B1</w:t>
      </w:r>
      <w:r>
        <w:t xml:space="preserve"> region is in </w:t>
      </w:r>
      <w:r w:rsidRPr="004D4421">
        <w:rPr>
          <w:highlight w:val="cyan"/>
        </w:rPr>
        <w:t>Fig. 1</w:t>
      </w:r>
    </w:p>
    <w:p w:rsidR="00760580" w:rsidRDefault="00760580" w:rsidP="00760580">
      <w:pPr>
        <w:tabs>
          <w:tab w:val="left" w:pos="2940"/>
        </w:tabs>
      </w:pPr>
      <w:r w:rsidRPr="004D4421">
        <w:lastRenderedPageBreak/>
        <w:t>SNP viewer image of</w:t>
      </w:r>
      <w:r>
        <w:t xml:space="preserve"> the assay is given in </w:t>
      </w:r>
      <w:r w:rsidR="004D4421">
        <w:rPr>
          <w:highlight w:val="cyan"/>
        </w:rPr>
        <w:t>Fig. 2</w:t>
      </w:r>
      <w:r w:rsidR="00780430">
        <w:rPr>
          <w:highlight w:val="cyan"/>
        </w:rPr>
        <w:t xml:space="preserve"> </w:t>
      </w:r>
      <w:r w:rsidR="00780430" w:rsidRPr="00780430">
        <w:t>(Uauy et al., 2006)</w:t>
      </w:r>
      <w:r w:rsidRPr="00780430">
        <w:t>.</w:t>
      </w:r>
    </w:p>
    <w:p w:rsidR="004D4421" w:rsidRDefault="004D4421" w:rsidP="004D4421">
      <w:pPr>
        <w:rPr>
          <w:b/>
        </w:rPr>
      </w:pPr>
      <w:r w:rsidRPr="00E41216">
        <w:rPr>
          <w:b/>
          <w:highlight w:val="yellow"/>
        </w:rPr>
        <w:t>NOTE: References and Figures are to be included as hyper links only.</w:t>
      </w:r>
    </w:p>
    <w:p w:rsidR="00E7570A" w:rsidRPr="00D20BFE" w:rsidRDefault="00E7570A" w:rsidP="00E7570A">
      <w:pPr>
        <w:rPr>
          <w:b/>
        </w:rPr>
      </w:pPr>
      <w:r w:rsidRPr="00D20BFE">
        <w:rPr>
          <w:b/>
        </w:rPr>
        <w:t>References:</w:t>
      </w:r>
    </w:p>
    <w:p w:rsidR="00E7570A" w:rsidRDefault="00BE4C28" w:rsidP="00BE4C28">
      <w:pPr>
        <w:pStyle w:val="ListParagraph"/>
        <w:numPr>
          <w:ilvl w:val="0"/>
          <w:numId w:val="3"/>
        </w:numPr>
        <w:tabs>
          <w:tab w:val="left" w:pos="2940"/>
        </w:tabs>
      </w:pPr>
      <w:r w:rsidRPr="00BE4C28">
        <w:t>Deckard</w:t>
      </w:r>
      <w:r>
        <w:t>,</w:t>
      </w:r>
      <w:r w:rsidRPr="00BE4C28">
        <w:t xml:space="preserve"> E</w:t>
      </w:r>
      <w:r>
        <w:t>.</w:t>
      </w:r>
      <w:r w:rsidRPr="00BE4C28">
        <w:t>L</w:t>
      </w:r>
      <w:r>
        <w:t>.</w:t>
      </w:r>
      <w:r w:rsidRPr="00BE4C28">
        <w:t>, Joppa</w:t>
      </w:r>
      <w:r>
        <w:t>,</w:t>
      </w:r>
      <w:r w:rsidRPr="00BE4C28">
        <w:t xml:space="preserve"> L</w:t>
      </w:r>
      <w:r>
        <w:t>.</w:t>
      </w:r>
      <w:r w:rsidRPr="00BE4C28">
        <w:t>R</w:t>
      </w:r>
      <w:r>
        <w:t>.</w:t>
      </w:r>
      <w:r w:rsidRPr="00BE4C28">
        <w:t>, Hammond</w:t>
      </w:r>
      <w:r>
        <w:t>,</w:t>
      </w:r>
      <w:r w:rsidRPr="00BE4C28">
        <w:t xml:space="preserve"> J</w:t>
      </w:r>
      <w:r>
        <w:t>.</w:t>
      </w:r>
      <w:r w:rsidRPr="00BE4C28">
        <w:t>J</w:t>
      </w:r>
      <w:r>
        <w:t>,</w:t>
      </w:r>
      <w:r w:rsidRPr="00BE4C28">
        <w:t>, Hareland</w:t>
      </w:r>
      <w:r>
        <w:t>,</w:t>
      </w:r>
      <w:r w:rsidRPr="00BE4C28">
        <w:t xml:space="preserve"> G</w:t>
      </w:r>
      <w:r>
        <w:t>.</w:t>
      </w:r>
      <w:r w:rsidRPr="00BE4C28">
        <w:t>A. 1996</w:t>
      </w:r>
      <w:r>
        <w:t xml:space="preserve">. </w:t>
      </w:r>
      <w:r w:rsidRPr="00BE4C28">
        <w:t>Grain protein determinants of the Langdon durum-dicoccoides chromosome substitution lines.</w:t>
      </w:r>
      <w:r>
        <w:t xml:space="preserve"> Crop Sci. </w:t>
      </w:r>
      <w:r w:rsidRPr="00BE4C28">
        <w:t>36:</w:t>
      </w:r>
      <w:r>
        <w:t xml:space="preserve"> </w:t>
      </w:r>
      <w:r w:rsidRPr="00BE4C28">
        <w:t>1513-1516.</w:t>
      </w:r>
    </w:p>
    <w:p w:rsidR="001D500D" w:rsidRDefault="001D500D" w:rsidP="001D500D">
      <w:pPr>
        <w:pStyle w:val="ListParagraph"/>
        <w:tabs>
          <w:tab w:val="left" w:pos="2940"/>
        </w:tabs>
      </w:pPr>
      <w:r>
        <w:t>(</w:t>
      </w:r>
      <w:hyperlink r:id="rId29" w:history="1">
        <w:r w:rsidRPr="00F62A13">
          <w:rPr>
            <w:rStyle w:val="Hyperlink"/>
          </w:rPr>
          <w:t>https://dl.sciencesocieties.org/publications/cs/abstracts/36/6/CS0360061513?access=0&amp;view=article</w:t>
        </w:r>
      </w:hyperlink>
      <w:r>
        <w:t>)</w:t>
      </w:r>
    </w:p>
    <w:p w:rsidR="00BE4C28" w:rsidRDefault="00BE4C28" w:rsidP="00BE4C28">
      <w:pPr>
        <w:pStyle w:val="ListParagraph"/>
        <w:tabs>
          <w:tab w:val="left" w:pos="2940"/>
        </w:tabs>
      </w:pPr>
    </w:p>
    <w:p w:rsidR="00BE4C28" w:rsidRDefault="00BE4C28" w:rsidP="00BE4C28">
      <w:pPr>
        <w:pStyle w:val="ListParagraph"/>
        <w:numPr>
          <w:ilvl w:val="0"/>
          <w:numId w:val="3"/>
        </w:numPr>
        <w:tabs>
          <w:tab w:val="left" w:pos="2940"/>
        </w:tabs>
      </w:pPr>
      <w:r w:rsidRPr="00BE4C28">
        <w:t>Distelfeld</w:t>
      </w:r>
      <w:r>
        <w:t>,</w:t>
      </w:r>
      <w:r w:rsidRPr="00BE4C28">
        <w:t xml:space="preserve"> A</w:t>
      </w:r>
      <w:r>
        <w:t>.</w:t>
      </w:r>
      <w:r w:rsidRPr="00BE4C28">
        <w:t>, Uauy</w:t>
      </w:r>
      <w:r>
        <w:t>,</w:t>
      </w:r>
      <w:r w:rsidRPr="00BE4C28">
        <w:t xml:space="preserve"> C</w:t>
      </w:r>
      <w:r>
        <w:t>.</w:t>
      </w:r>
      <w:r w:rsidRPr="00BE4C28">
        <w:t>, Fahima</w:t>
      </w:r>
      <w:r>
        <w:t>,</w:t>
      </w:r>
      <w:r w:rsidRPr="00BE4C28">
        <w:t xml:space="preserve"> T</w:t>
      </w:r>
      <w:r>
        <w:t>.</w:t>
      </w:r>
      <w:r w:rsidRPr="00BE4C28">
        <w:t>, Dubcovsky J. 2006</w:t>
      </w:r>
      <w:r>
        <w:t xml:space="preserve">. </w:t>
      </w:r>
      <w:r w:rsidRPr="00BE4C28">
        <w:t xml:space="preserve"> Physical map of the wheat high-grain protein content gene </w:t>
      </w:r>
      <w:r w:rsidRPr="00BE4C28">
        <w:rPr>
          <w:i/>
        </w:rPr>
        <w:t>Gpc-B1</w:t>
      </w:r>
      <w:r w:rsidRPr="00BE4C28">
        <w:t xml:space="preserve"> and development of a high-throughput molecular marker.</w:t>
      </w:r>
      <w:r>
        <w:t xml:space="preserve"> New Phytologist </w:t>
      </w:r>
      <w:r w:rsidRPr="00BE4C28">
        <w:t>169:</w:t>
      </w:r>
      <w:r>
        <w:t xml:space="preserve"> </w:t>
      </w:r>
      <w:r w:rsidRPr="00BE4C28">
        <w:t>753-763</w:t>
      </w:r>
      <w:r>
        <w:t>.</w:t>
      </w:r>
    </w:p>
    <w:p w:rsidR="001D500D" w:rsidRDefault="001D500D" w:rsidP="001D500D">
      <w:pPr>
        <w:pStyle w:val="ListParagraph"/>
        <w:tabs>
          <w:tab w:val="left" w:pos="2940"/>
        </w:tabs>
      </w:pPr>
      <w:r>
        <w:t>(</w:t>
      </w:r>
      <w:hyperlink r:id="rId30" w:history="1">
        <w:r w:rsidRPr="00F62A13">
          <w:rPr>
            <w:rStyle w:val="Hyperlink"/>
          </w:rPr>
          <w:t>https://nph.onlinelibrary.wiley.com/doi/abs/10.1111/j.1469-8137.2005.01627.x</w:t>
        </w:r>
      </w:hyperlink>
      <w:r>
        <w:t>)</w:t>
      </w:r>
    </w:p>
    <w:p w:rsidR="004D5BBE" w:rsidRDefault="004D5BBE" w:rsidP="004D5BBE">
      <w:pPr>
        <w:pStyle w:val="ListParagraph"/>
      </w:pPr>
    </w:p>
    <w:p w:rsidR="004D5BBE" w:rsidRDefault="004D5BBE" w:rsidP="00D03BDF">
      <w:pPr>
        <w:pStyle w:val="ListParagraph"/>
        <w:numPr>
          <w:ilvl w:val="0"/>
          <w:numId w:val="3"/>
        </w:numPr>
        <w:tabs>
          <w:tab w:val="left" w:pos="2940"/>
        </w:tabs>
      </w:pPr>
      <w:r>
        <w:t xml:space="preserve">Joppa, L.R., Cantrell, R.G. 1990. Chromosomal location of genes for grain protein content in wild tetraploid wheat. Crop Science 30: </w:t>
      </w:r>
      <w:r w:rsidR="001D500D">
        <w:t>1059–1064.</w:t>
      </w:r>
    </w:p>
    <w:p w:rsidR="001D500D" w:rsidRDefault="001D500D" w:rsidP="001D500D">
      <w:pPr>
        <w:pStyle w:val="ListParagraph"/>
        <w:tabs>
          <w:tab w:val="left" w:pos="2940"/>
        </w:tabs>
      </w:pPr>
      <w:r>
        <w:t>(</w:t>
      </w:r>
      <w:hyperlink r:id="rId31" w:history="1">
        <w:r w:rsidRPr="00F62A13">
          <w:rPr>
            <w:rStyle w:val="Hyperlink"/>
          </w:rPr>
          <w:t>https://dl.sciencesocieties.org/publications/cs/abstracts/30/5/CS0300051059</w:t>
        </w:r>
      </w:hyperlink>
      <w:r>
        <w:t>)</w:t>
      </w:r>
    </w:p>
    <w:p w:rsidR="00BE4C28" w:rsidRDefault="00BE4C28" w:rsidP="00BE4C28">
      <w:pPr>
        <w:pStyle w:val="ListParagraph"/>
      </w:pPr>
    </w:p>
    <w:p w:rsidR="00BE4C28" w:rsidRDefault="00BE4C28" w:rsidP="00BE4C28">
      <w:pPr>
        <w:pStyle w:val="ListParagraph"/>
        <w:numPr>
          <w:ilvl w:val="0"/>
          <w:numId w:val="3"/>
        </w:numPr>
        <w:tabs>
          <w:tab w:val="left" w:pos="2940"/>
        </w:tabs>
      </w:pPr>
      <w:r w:rsidRPr="00BE4C28">
        <w:t>Joppa</w:t>
      </w:r>
      <w:r>
        <w:t>,</w:t>
      </w:r>
      <w:r w:rsidRPr="00BE4C28">
        <w:t xml:space="preserve"> L</w:t>
      </w:r>
      <w:r>
        <w:t>.</w:t>
      </w:r>
      <w:r w:rsidRPr="00BE4C28">
        <w:t>R</w:t>
      </w:r>
      <w:r>
        <w:t>.</w:t>
      </w:r>
      <w:r w:rsidRPr="00BE4C28">
        <w:t>, Du</w:t>
      </w:r>
      <w:r>
        <w:t>,</w:t>
      </w:r>
      <w:r w:rsidRPr="00BE4C28">
        <w:t xml:space="preserve"> C</w:t>
      </w:r>
      <w:r>
        <w:t>.</w:t>
      </w:r>
      <w:r w:rsidRPr="00BE4C28">
        <w:t>, Hart</w:t>
      </w:r>
      <w:r>
        <w:t>,</w:t>
      </w:r>
      <w:r w:rsidRPr="00BE4C28">
        <w:t xml:space="preserve"> G</w:t>
      </w:r>
      <w:r>
        <w:t>.</w:t>
      </w:r>
      <w:r w:rsidRPr="00BE4C28">
        <w:t>E</w:t>
      </w:r>
      <w:r>
        <w:t>.</w:t>
      </w:r>
      <w:r w:rsidRPr="00BE4C28">
        <w:t>, Hareland</w:t>
      </w:r>
      <w:r>
        <w:t>,</w:t>
      </w:r>
      <w:r w:rsidRPr="00BE4C28">
        <w:t xml:space="preserve"> G</w:t>
      </w:r>
      <w:r>
        <w:t>.</w:t>
      </w:r>
      <w:r w:rsidRPr="00BE4C28">
        <w:t>A. 1997</w:t>
      </w:r>
      <w:r>
        <w:t xml:space="preserve">.  </w:t>
      </w:r>
      <w:r w:rsidRPr="00BE4C28">
        <w:t>Mapping gene(s) for grain protein in tetraploid wheat (</w:t>
      </w:r>
      <w:r w:rsidRPr="00BE4C28">
        <w:rPr>
          <w:i/>
        </w:rPr>
        <w:t xml:space="preserve">Triticum turgidum </w:t>
      </w:r>
      <w:r w:rsidRPr="00BE4C28">
        <w:t>L.) using a population of reco</w:t>
      </w:r>
      <w:r>
        <w:t xml:space="preserve">mbinant inbred chromosome lines. Crop Sci. </w:t>
      </w:r>
      <w:r w:rsidRPr="00BE4C28">
        <w:t>37:</w:t>
      </w:r>
      <w:r>
        <w:t xml:space="preserve"> </w:t>
      </w:r>
      <w:r w:rsidRPr="00BE4C28">
        <w:t>1586-1589</w:t>
      </w:r>
      <w:r>
        <w:t>.</w:t>
      </w:r>
    </w:p>
    <w:p w:rsidR="001D500D" w:rsidRDefault="001D500D" w:rsidP="001D500D">
      <w:pPr>
        <w:pStyle w:val="ListParagraph"/>
        <w:tabs>
          <w:tab w:val="left" w:pos="2940"/>
        </w:tabs>
      </w:pPr>
      <w:r>
        <w:t>(</w:t>
      </w:r>
      <w:hyperlink r:id="rId32" w:history="1">
        <w:r w:rsidR="00B1740E" w:rsidRPr="00F62A13">
          <w:rPr>
            <w:rStyle w:val="Hyperlink"/>
          </w:rPr>
          <w:t>https://dl.sciencesocieties.org/publications/cs/abstracts/37/5/CS0370051586</w:t>
        </w:r>
      </w:hyperlink>
      <w:r>
        <w:t>)</w:t>
      </w:r>
    </w:p>
    <w:p w:rsidR="00933C61" w:rsidRDefault="00933C61" w:rsidP="00933C61">
      <w:pPr>
        <w:pStyle w:val="ListParagraph"/>
      </w:pPr>
    </w:p>
    <w:p w:rsidR="008D4F66" w:rsidRDefault="00F06802" w:rsidP="00A725D3">
      <w:pPr>
        <w:pStyle w:val="ListParagraph"/>
        <w:numPr>
          <w:ilvl w:val="0"/>
          <w:numId w:val="3"/>
        </w:numPr>
        <w:tabs>
          <w:tab w:val="left" w:pos="2940"/>
        </w:tabs>
      </w:pPr>
      <w:r w:rsidRPr="00F06802">
        <w:t>Uauy</w:t>
      </w:r>
      <w:r w:rsidR="004D5BBE">
        <w:t xml:space="preserve">, C., </w:t>
      </w:r>
      <w:r w:rsidRPr="00F06802">
        <w:t>Brevis</w:t>
      </w:r>
      <w:r w:rsidR="004D5BBE">
        <w:t xml:space="preserve">, J.C. </w:t>
      </w:r>
      <w:r w:rsidRPr="00F06802">
        <w:t>Dubcovsky</w:t>
      </w:r>
      <w:r w:rsidR="004D5BBE">
        <w:t>, J. 2006.  The high grain protein content gene Gpc-B1 accelerates senescence and has pleiotropic effects on protein content in wheat.  J. Exp. Bot. 57: 2785-2794.</w:t>
      </w:r>
    </w:p>
    <w:p w:rsidR="008D4F66" w:rsidRDefault="008D4F66" w:rsidP="008D4F66">
      <w:pPr>
        <w:pStyle w:val="ListParagraph"/>
        <w:tabs>
          <w:tab w:val="left" w:pos="2940"/>
        </w:tabs>
      </w:pPr>
      <w:r>
        <w:t>(</w:t>
      </w:r>
      <w:hyperlink r:id="rId33" w:history="1">
        <w:r w:rsidRPr="006C10CC">
          <w:rPr>
            <w:rStyle w:val="Hyperlink"/>
          </w:rPr>
          <w:t>https://academic.oup.com/jxb/article/57/11/2785/681978</w:t>
        </w:r>
      </w:hyperlink>
      <w:r>
        <w:t>)</w:t>
      </w:r>
    </w:p>
    <w:p w:rsidR="008D4F66" w:rsidRPr="00E7570A" w:rsidRDefault="008D4F66" w:rsidP="008D4F66">
      <w:pPr>
        <w:pStyle w:val="ListParagraph"/>
        <w:tabs>
          <w:tab w:val="left" w:pos="2940"/>
        </w:tabs>
      </w:pPr>
    </w:p>
    <w:p w:rsidR="005F58A1" w:rsidRDefault="00A17F06" w:rsidP="00356D1C">
      <w:r>
        <w:t>Fig. 1</w:t>
      </w:r>
    </w:p>
    <w:p w:rsidR="00A17F06" w:rsidRDefault="00A17F06" w:rsidP="00356D1C">
      <w:r>
        <w:rPr>
          <w:noProof/>
        </w:rPr>
        <w:lastRenderedPageBreak/>
        <w:drawing>
          <wp:inline distT="0" distB="0" distL="0" distR="0" wp14:anchorId="6E623F70">
            <wp:extent cx="5276850" cy="4052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5538" cy="4066431"/>
                    </a:xfrm>
                    <a:prstGeom prst="rect">
                      <a:avLst/>
                    </a:prstGeom>
                    <a:noFill/>
                  </pic:spPr>
                </pic:pic>
              </a:graphicData>
            </a:graphic>
          </wp:inline>
        </w:drawing>
      </w:r>
    </w:p>
    <w:p w:rsidR="00A17F06" w:rsidRDefault="00A17F06" w:rsidP="00A17F06">
      <w:r>
        <w:t>Fig. 2</w:t>
      </w:r>
    </w:p>
    <w:p w:rsidR="00A17F06" w:rsidRPr="005F58A1" w:rsidRDefault="00E925CA" w:rsidP="00356D1C">
      <w:r>
        <w:rPr>
          <w:noProof/>
        </w:rPr>
        <w:lastRenderedPageBreak/>
        <w:drawing>
          <wp:inline distT="0" distB="0" distL="0" distR="0" wp14:anchorId="23EDFABA">
            <wp:extent cx="5143500" cy="45724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265" cy="4581097"/>
                    </a:xfrm>
                    <a:prstGeom prst="rect">
                      <a:avLst/>
                    </a:prstGeom>
                    <a:noFill/>
                  </pic:spPr>
                </pic:pic>
              </a:graphicData>
            </a:graphic>
          </wp:inline>
        </w:drawing>
      </w:r>
    </w:p>
    <w:sectPr w:rsidR="00A17F06" w:rsidRPr="005F58A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87780"/>
    <w:multiLevelType w:val="hybridMultilevel"/>
    <w:tmpl w:val="226CCD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F124C79"/>
    <w:multiLevelType w:val="hybridMultilevel"/>
    <w:tmpl w:val="2A58C0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B7B1D9E"/>
    <w:multiLevelType w:val="hybridMultilevel"/>
    <w:tmpl w:val="6BB0B0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DFD"/>
    <w:rsid w:val="0001381B"/>
    <w:rsid w:val="00015AD2"/>
    <w:rsid w:val="00024BF2"/>
    <w:rsid w:val="0003670F"/>
    <w:rsid w:val="000565E9"/>
    <w:rsid w:val="00071FC5"/>
    <w:rsid w:val="0007475F"/>
    <w:rsid w:val="00091D3A"/>
    <w:rsid w:val="00093E47"/>
    <w:rsid w:val="00094933"/>
    <w:rsid w:val="0009637A"/>
    <w:rsid w:val="000B158A"/>
    <w:rsid w:val="000B6A09"/>
    <w:rsid w:val="000C7856"/>
    <w:rsid w:val="000D076E"/>
    <w:rsid w:val="000F42DC"/>
    <w:rsid w:val="0010634F"/>
    <w:rsid w:val="001649AB"/>
    <w:rsid w:val="001722C6"/>
    <w:rsid w:val="00193E57"/>
    <w:rsid w:val="001A5FE6"/>
    <w:rsid w:val="001B4B32"/>
    <w:rsid w:val="001C025D"/>
    <w:rsid w:val="001D500D"/>
    <w:rsid w:val="001E1D2C"/>
    <w:rsid w:val="001E5574"/>
    <w:rsid w:val="001F6C0B"/>
    <w:rsid w:val="002014BB"/>
    <w:rsid w:val="00201777"/>
    <w:rsid w:val="002017B8"/>
    <w:rsid w:val="00207BDF"/>
    <w:rsid w:val="002122A8"/>
    <w:rsid w:val="002151AF"/>
    <w:rsid w:val="00225645"/>
    <w:rsid w:val="0024527E"/>
    <w:rsid w:val="00255A7D"/>
    <w:rsid w:val="002750A0"/>
    <w:rsid w:val="0029672A"/>
    <w:rsid w:val="002A109C"/>
    <w:rsid w:val="002A31B7"/>
    <w:rsid w:val="002D7C7E"/>
    <w:rsid w:val="002E1745"/>
    <w:rsid w:val="00302B9F"/>
    <w:rsid w:val="00325A6B"/>
    <w:rsid w:val="00326833"/>
    <w:rsid w:val="00335DAC"/>
    <w:rsid w:val="00347C5D"/>
    <w:rsid w:val="00356D1C"/>
    <w:rsid w:val="00365AA6"/>
    <w:rsid w:val="0037155B"/>
    <w:rsid w:val="00385247"/>
    <w:rsid w:val="003A26EB"/>
    <w:rsid w:val="003B432E"/>
    <w:rsid w:val="003C4604"/>
    <w:rsid w:val="003C577C"/>
    <w:rsid w:val="003D5C16"/>
    <w:rsid w:val="003D6627"/>
    <w:rsid w:val="00406198"/>
    <w:rsid w:val="00434FD0"/>
    <w:rsid w:val="00450F1B"/>
    <w:rsid w:val="004622CF"/>
    <w:rsid w:val="0046642B"/>
    <w:rsid w:val="00477F5F"/>
    <w:rsid w:val="00490F68"/>
    <w:rsid w:val="004923B4"/>
    <w:rsid w:val="004927F1"/>
    <w:rsid w:val="00494AE2"/>
    <w:rsid w:val="004D4421"/>
    <w:rsid w:val="004D5BBE"/>
    <w:rsid w:val="00503BC6"/>
    <w:rsid w:val="00520ECD"/>
    <w:rsid w:val="00523A19"/>
    <w:rsid w:val="005263FB"/>
    <w:rsid w:val="0053192E"/>
    <w:rsid w:val="00547390"/>
    <w:rsid w:val="005622B9"/>
    <w:rsid w:val="00562EEE"/>
    <w:rsid w:val="00577E7C"/>
    <w:rsid w:val="0058118C"/>
    <w:rsid w:val="00587078"/>
    <w:rsid w:val="00590EAB"/>
    <w:rsid w:val="005936A3"/>
    <w:rsid w:val="005A1A2A"/>
    <w:rsid w:val="005B64DE"/>
    <w:rsid w:val="005D58A7"/>
    <w:rsid w:val="005D7A12"/>
    <w:rsid w:val="005E3E8E"/>
    <w:rsid w:val="005F58A1"/>
    <w:rsid w:val="00601105"/>
    <w:rsid w:val="00615F55"/>
    <w:rsid w:val="00616237"/>
    <w:rsid w:val="00661B2C"/>
    <w:rsid w:val="006620BA"/>
    <w:rsid w:val="00673FC9"/>
    <w:rsid w:val="006C4189"/>
    <w:rsid w:val="0070552A"/>
    <w:rsid w:val="00714682"/>
    <w:rsid w:val="00760580"/>
    <w:rsid w:val="0076742E"/>
    <w:rsid w:val="00780430"/>
    <w:rsid w:val="007A435B"/>
    <w:rsid w:val="007B1D2F"/>
    <w:rsid w:val="007D3F01"/>
    <w:rsid w:val="00843451"/>
    <w:rsid w:val="00873199"/>
    <w:rsid w:val="00881CBB"/>
    <w:rsid w:val="008950F9"/>
    <w:rsid w:val="00896F1A"/>
    <w:rsid w:val="008B625B"/>
    <w:rsid w:val="008C01D7"/>
    <w:rsid w:val="008D4F66"/>
    <w:rsid w:val="008D58BC"/>
    <w:rsid w:val="008D6DD7"/>
    <w:rsid w:val="008F684C"/>
    <w:rsid w:val="00921F4A"/>
    <w:rsid w:val="00932600"/>
    <w:rsid w:val="00933C61"/>
    <w:rsid w:val="009713EF"/>
    <w:rsid w:val="00972BFA"/>
    <w:rsid w:val="00977D56"/>
    <w:rsid w:val="009A4EA4"/>
    <w:rsid w:val="009A70CB"/>
    <w:rsid w:val="009C2BE4"/>
    <w:rsid w:val="009D1C02"/>
    <w:rsid w:val="009F0BC2"/>
    <w:rsid w:val="00A15C23"/>
    <w:rsid w:val="00A17F06"/>
    <w:rsid w:val="00A22AD2"/>
    <w:rsid w:val="00A320A9"/>
    <w:rsid w:val="00A37580"/>
    <w:rsid w:val="00A56EDA"/>
    <w:rsid w:val="00A60277"/>
    <w:rsid w:val="00A936C8"/>
    <w:rsid w:val="00A9790A"/>
    <w:rsid w:val="00AC0362"/>
    <w:rsid w:val="00AC76C6"/>
    <w:rsid w:val="00AE0C96"/>
    <w:rsid w:val="00AE4AA3"/>
    <w:rsid w:val="00B16533"/>
    <w:rsid w:val="00B1740E"/>
    <w:rsid w:val="00B17A28"/>
    <w:rsid w:val="00B2326B"/>
    <w:rsid w:val="00B25CA8"/>
    <w:rsid w:val="00B377E9"/>
    <w:rsid w:val="00B53E4A"/>
    <w:rsid w:val="00B8223D"/>
    <w:rsid w:val="00BC667E"/>
    <w:rsid w:val="00BE4C28"/>
    <w:rsid w:val="00BF6831"/>
    <w:rsid w:val="00C063F7"/>
    <w:rsid w:val="00C13587"/>
    <w:rsid w:val="00C164E4"/>
    <w:rsid w:val="00C30157"/>
    <w:rsid w:val="00C4129A"/>
    <w:rsid w:val="00C47B19"/>
    <w:rsid w:val="00C53E90"/>
    <w:rsid w:val="00C72A98"/>
    <w:rsid w:val="00C7779B"/>
    <w:rsid w:val="00CA61A8"/>
    <w:rsid w:val="00CE48FA"/>
    <w:rsid w:val="00CF5724"/>
    <w:rsid w:val="00D171DF"/>
    <w:rsid w:val="00D20BFE"/>
    <w:rsid w:val="00D218D9"/>
    <w:rsid w:val="00D22E1C"/>
    <w:rsid w:val="00D349E1"/>
    <w:rsid w:val="00D45C95"/>
    <w:rsid w:val="00D47D06"/>
    <w:rsid w:val="00D616B6"/>
    <w:rsid w:val="00D771D8"/>
    <w:rsid w:val="00D93C00"/>
    <w:rsid w:val="00DA306E"/>
    <w:rsid w:val="00DB20B3"/>
    <w:rsid w:val="00DD0E58"/>
    <w:rsid w:val="00DD575F"/>
    <w:rsid w:val="00DE5EB2"/>
    <w:rsid w:val="00E0519F"/>
    <w:rsid w:val="00E07BFB"/>
    <w:rsid w:val="00E16761"/>
    <w:rsid w:val="00E16936"/>
    <w:rsid w:val="00E219AF"/>
    <w:rsid w:val="00E21F9D"/>
    <w:rsid w:val="00E23456"/>
    <w:rsid w:val="00E350DE"/>
    <w:rsid w:val="00E41216"/>
    <w:rsid w:val="00E41756"/>
    <w:rsid w:val="00E56F33"/>
    <w:rsid w:val="00E7570A"/>
    <w:rsid w:val="00E77BFC"/>
    <w:rsid w:val="00E925CA"/>
    <w:rsid w:val="00EC1780"/>
    <w:rsid w:val="00EC722D"/>
    <w:rsid w:val="00EF3590"/>
    <w:rsid w:val="00F03D64"/>
    <w:rsid w:val="00F06802"/>
    <w:rsid w:val="00F10CAA"/>
    <w:rsid w:val="00F224DA"/>
    <w:rsid w:val="00F30E07"/>
    <w:rsid w:val="00F51D4D"/>
    <w:rsid w:val="00F62DDE"/>
    <w:rsid w:val="00F634B8"/>
    <w:rsid w:val="00F70329"/>
    <w:rsid w:val="00F73A9B"/>
    <w:rsid w:val="00F9744E"/>
    <w:rsid w:val="00FB19B2"/>
    <w:rsid w:val="00FD79DE"/>
    <w:rsid w:val="00FF0D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1B46"/>
  <w15:chartTrackingRefBased/>
  <w15:docId w15:val="{F97E5594-3C86-4B7E-BBB4-61342D22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1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7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0BFE"/>
    <w:rPr>
      <w:color w:val="0563C1" w:themeColor="hyperlink"/>
      <w:u w:val="single"/>
    </w:rPr>
  </w:style>
  <w:style w:type="character" w:styleId="UnresolvedMention">
    <w:name w:val="Unresolved Mention"/>
    <w:basedOn w:val="DefaultParagraphFont"/>
    <w:uiPriority w:val="99"/>
    <w:semiHidden/>
    <w:unhideWhenUsed/>
    <w:rsid w:val="00D20BFE"/>
    <w:rPr>
      <w:color w:val="808080"/>
      <w:shd w:val="clear" w:color="auto" w:fill="E6E6E6"/>
    </w:rPr>
  </w:style>
  <w:style w:type="character" w:styleId="Strong">
    <w:name w:val="Strong"/>
    <w:basedOn w:val="DefaultParagraphFont"/>
    <w:uiPriority w:val="22"/>
    <w:qFormat/>
    <w:rsid w:val="00AC76C6"/>
    <w:rPr>
      <w:b/>
      <w:bCs/>
    </w:rPr>
  </w:style>
  <w:style w:type="paragraph" w:styleId="ListParagraph">
    <w:name w:val="List Paragraph"/>
    <w:basedOn w:val="Normal"/>
    <w:uiPriority w:val="34"/>
    <w:qFormat/>
    <w:rsid w:val="00BE4C28"/>
    <w:pPr>
      <w:ind w:left="720"/>
      <w:contextualSpacing/>
    </w:pPr>
  </w:style>
  <w:style w:type="character" w:styleId="FollowedHyperlink">
    <w:name w:val="FollowedHyperlink"/>
    <w:basedOn w:val="DefaultParagraphFont"/>
    <w:uiPriority w:val="99"/>
    <w:semiHidden/>
    <w:unhideWhenUsed/>
    <w:rsid w:val="00B17A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5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10.1111/pbr.12327" TargetMode="External"/><Relationship Id="rId18" Type="http://schemas.openxmlformats.org/officeDocument/2006/relationships/hyperlink" Target="https://dl.sciencesocieties.org/publications/cs/abstracts/43/5/1839" TargetMode="External"/><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hyperlink" Target="https://www.researchgate.net/publication/225395994_Gene-specific_markers_for_the_wheat_gene_Lr34Yr18Pm38_which_confers_resistance_to_multiple_fungal_pathogens" TargetMode="External"/><Relationship Id="rId12" Type="http://schemas.openxmlformats.org/officeDocument/2006/relationships/hyperlink" Target="https://link.springer.com/article/10.1007%2Fs11032-011-9565-y" TargetMode="External"/><Relationship Id="rId17" Type="http://schemas.openxmlformats.org/officeDocument/2006/relationships/image" Target="media/image5.png"/><Relationship Id="rId25" Type="http://schemas.openxmlformats.org/officeDocument/2006/relationships/hyperlink" Target="https://www.nature.com/articles/22307" TargetMode="External"/><Relationship Id="rId33" Type="http://schemas.openxmlformats.org/officeDocument/2006/relationships/hyperlink" Target="https://academic.oup.com/jxb/article/57/11/2785/681978"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apsjournals.apsnet.org/doi/pdf/10.1094/MPMI.2000.13.3.334" TargetMode="External"/><Relationship Id="rId29" Type="http://schemas.openxmlformats.org/officeDocument/2006/relationships/hyperlink" Target="https://dl.sciencesocieties.org/publications/cs/abstracts/36/6/CS0360061513?access=0&amp;view=article" TargetMode="External"/><Relationship Id="rId1" Type="http://schemas.openxmlformats.org/officeDocument/2006/relationships/numbering" Target="numbering.xml"/><Relationship Id="rId6" Type="http://schemas.openxmlformats.org/officeDocument/2006/relationships/hyperlink" Target="http://science.sciencemag.org/content/early/2009/02/19/science.1166453" TargetMode="External"/><Relationship Id="rId11" Type="http://schemas.openxmlformats.org/officeDocument/2006/relationships/hyperlink" Target="https://apsjournals.apsnet.org/doi/pdfplus/10.1094/PHYTO.1999.89.4.343" TargetMode="External"/><Relationship Id="rId24" Type="http://schemas.openxmlformats.org/officeDocument/2006/relationships/hyperlink" Target="https://doi.org/10.1016/S0168-9525(02)00009-4" TargetMode="External"/><Relationship Id="rId32" Type="http://schemas.openxmlformats.org/officeDocument/2006/relationships/hyperlink" Target="https://dl.sciencesocieties.org/publications/cs/abstracts/37/5/CS0370051586" TargetMode="External"/><Relationship Id="rId37" Type="http://schemas.openxmlformats.org/officeDocument/2006/relationships/theme" Target="theme/theme1.xml"/><Relationship Id="rId5" Type="http://schemas.openxmlformats.org/officeDocument/2006/relationships/hyperlink" Target="https://link.springer.com/article/10.1023/A:1022216327934" TargetMode="External"/><Relationship Id="rId15" Type="http://schemas.openxmlformats.org/officeDocument/2006/relationships/hyperlink" Target="https://onlinelibrary.wiley.com/doi/pdf/10.1034/j.1601-5223.2002.01674.x" TargetMode="External"/><Relationship Id="rId23" Type="http://schemas.openxmlformats.org/officeDocument/2006/relationships/hyperlink" Target="https://www.researchgate.net/publication/10903748_Perfect_markers_for_the_Rht-B1b_and_Rht-D1b_dwarfing_genes_in_wheat"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nk.springer.com/article/10.1023/A:1009672021411" TargetMode="External"/><Relationship Id="rId31" Type="http://schemas.openxmlformats.org/officeDocument/2006/relationships/hyperlink" Target="https://dl.sciencesocieties.org/publications/cs/abstracts/30/5/CS030005105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psnet.org/publications/PlantDisease/BackIssues/Documents/1992Articles/PlantDisease76n07_658.PDF"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nph.onlinelibrary.wiley.com/doi/abs/10.1111/j.1469-8137.2005.01627.x" TargetMode="External"/><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3038</Words>
  <Characters>17322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Manilal William</dc:creator>
  <cp:keywords/>
  <dc:description/>
  <cp:lastModifiedBy>Sam Storr</cp:lastModifiedBy>
  <cp:revision>2</cp:revision>
  <dcterms:created xsi:type="dcterms:W3CDTF">2018-11-14T13:25:00Z</dcterms:created>
  <dcterms:modified xsi:type="dcterms:W3CDTF">2018-11-14T13:25:00Z</dcterms:modified>
</cp:coreProperties>
</file>